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100C45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83E7F" wp14:editId="33227E4E">
                <wp:simplePos x="0" y="0"/>
                <wp:positionH relativeFrom="column">
                  <wp:posOffset>-46355</wp:posOffset>
                </wp:positionH>
                <wp:positionV relativeFrom="paragraph">
                  <wp:posOffset>907415</wp:posOffset>
                </wp:positionV>
                <wp:extent cx="3373755" cy="409575"/>
                <wp:effectExtent l="0" t="0" r="74295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73755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65pt;margin-top:71.45pt;width:265.6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86878,0;0,163792;1344348,409575;1686878,327603;3373755,163792" o:connectangles="270,180,90,90,0" textboxrect="145,145,21409,17106"/>
                <o:lock v:ext="edit" verticies="t"/>
              </v:shape>
            </w:pict>
          </mc:Fallback>
        </mc:AlternateContent>
      </w:r>
      <w:r w:rsidR="00D97701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5F3D36" wp14:editId="11BC3369">
                <wp:simplePos x="0" y="0"/>
                <wp:positionH relativeFrom="column">
                  <wp:posOffset>-46355</wp:posOffset>
                </wp:positionH>
                <wp:positionV relativeFrom="paragraph">
                  <wp:posOffset>897255</wp:posOffset>
                </wp:positionV>
                <wp:extent cx="6447790" cy="8636000"/>
                <wp:effectExtent l="0" t="0" r="10160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63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65pt;margin-top:70.65pt;width:507.7pt;height:68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" filled="f" strokecolor="black [3213]" strokeweight="1pt"/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9BB867" wp14:editId="0EFE0BD5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431897A3" wp14:editId="217E16F7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3D7E5" wp14:editId="2EBE680D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AA77F0" wp14:editId="7BC81B62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91AC9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947F0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130AC3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26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791AC9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947F0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130AC3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26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F7FB4" wp14:editId="2162F508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9B1C4E" w:rsidRPr="00E02542" w:rsidTr="0092194C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30.152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30.275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30.102</w:t>
            </w:r>
          </w:p>
        </w:tc>
      </w:tr>
      <w:tr w:rsidR="009B1C4E" w:rsidRPr="00E02542" w:rsidTr="0092194C">
        <w:trPr>
          <w:trHeight w:hRule="exact" w:val="312"/>
        </w:trPr>
        <w:tc>
          <w:tcPr>
            <w:tcW w:w="1419" w:type="dxa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6.8847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6.887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6.8817</w:t>
            </w:r>
          </w:p>
        </w:tc>
      </w:tr>
      <w:tr w:rsidR="009B1C4E" w:rsidRPr="00E02542" w:rsidTr="0092194C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6.8881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6.8889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6.8826</w:t>
            </w:r>
          </w:p>
        </w:tc>
      </w:tr>
      <w:tr w:rsidR="009B1C4E" w:rsidRPr="00E02542" w:rsidTr="0092194C">
        <w:trPr>
          <w:trHeight w:hRule="exact" w:val="312"/>
        </w:trPr>
        <w:tc>
          <w:tcPr>
            <w:tcW w:w="1419" w:type="dxa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110.98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111.11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109.6</w:t>
            </w:r>
          </w:p>
        </w:tc>
      </w:tr>
      <w:tr w:rsidR="009B1C4E" w:rsidRPr="00E02542" w:rsidTr="0092194C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1.0949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1.095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1.0841</w:t>
            </w:r>
          </w:p>
        </w:tc>
      </w:tr>
      <w:tr w:rsidR="009B1C4E" w:rsidRPr="00E02542" w:rsidTr="0092194C">
        <w:trPr>
          <w:trHeight w:hRule="exact" w:val="312"/>
        </w:trPr>
        <w:tc>
          <w:tcPr>
            <w:tcW w:w="1419" w:type="dxa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0.7533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0.7572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0.7521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0.168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-0.002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0.658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0.00011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3.8879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-0.0114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4.335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-0.0257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0.816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0.0142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1.015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0.0225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0.831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0.031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1.1105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0.0255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2.7514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0.0357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4.01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4.2839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0.005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3.47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-0.037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3.463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-0.046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0.92667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-0.00277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1.1665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0.01028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2.3322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0.061</w:t>
            </w:r>
          </w:p>
        </w:tc>
      </w:tr>
      <w:tr w:rsidR="009B1C4E" w:rsidRPr="00C47FE8" w:rsidTr="000A5F27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2.9879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0.0599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B1C4E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52.1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-0.19</w:t>
            </w:r>
          </w:p>
        </w:tc>
      </w:tr>
      <w:tr w:rsidR="009B1C4E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49.56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-0.19</w:t>
            </w:r>
          </w:p>
        </w:tc>
      </w:tr>
      <w:tr w:rsidR="009B1C4E" w:rsidRPr="006F3ADE" w:rsidTr="00823A90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1264.74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-0.44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924978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B1C4E" w:rsidRPr="006F3ADE" w:rsidTr="001F2EE7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20996.12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232.23</w:t>
            </w:r>
          </w:p>
        </w:tc>
      </w:tr>
      <w:tr w:rsidR="009B1C4E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6025.492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41.673</w:t>
            </w:r>
          </w:p>
        </w:tc>
      </w:tr>
      <w:tr w:rsidR="009B1C4E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2388.61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14.46</w:t>
            </w:r>
          </w:p>
        </w:tc>
      </w:tr>
      <w:tr w:rsidR="009B1C4E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12467.04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12.06</w:t>
            </w:r>
          </w:p>
        </w:tc>
      </w:tr>
      <w:tr w:rsidR="009B1C4E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3282.379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5.265</w:t>
            </w:r>
          </w:p>
        </w:tc>
      </w:tr>
      <w:tr w:rsidR="009B1C4E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24057.21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color w:val="FF0000"/>
                <w:sz w:val="24"/>
              </w:rPr>
            </w:pPr>
            <w:r>
              <w:rPr>
                <w:rFonts w:hint="eastAsia"/>
                <w:color w:val="FF0000"/>
              </w:rPr>
              <w:t>-31.25</w:t>
            </w:r>
          </w:p>
        </w:tc>
      </w:tr>
      <w:tr w:rsidR="009B1C4E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9841.71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123.76</w:t>
            </w:r>
          </w:p>
        </w:tc>
      </w:tr>
      <w:tr w:rsidR="009B1C4E" w:rsidRPr="00745739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19079.33</w:t>
            </w:r>
          </w:p>
        </w:tc>
        <w:tc>
          <w:tcPr>
            <w:tcW w:w="1080" w:type="dxa"/>
            <w:shd w:val="clear" w:color="auto" w:fill="FFFFCC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203.45</w:t>
            </w:r>
          </w:p>
        </w:tc>
      </w:tr>
      <w:tr w:rsidR="009B1C4E" w:rsidRPr="006F3ADE" w:rsidTr="001F2EE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B1C4E" w:rsidRPr="00915E2A" w:rsidRDefault="009B1C4E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2196.85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9B1C4E" w:rsidRDefault="009B1C4E" w:rsidP="009B1C4E">
            <w:pPr>
              <w:pStyle w:val="ad"/>
              <w:rPr>
                <w:rFonts w:ascii="新細明體" w:hAnsi="新細明體" w:cs="新細明體"/>
                <w:sz w:val="24"/>
              </w:rPr>
            </w:pPr>
            <w:r>
              <w:rPr>
                <w:rFonts w:hint="eastAsia"/>
              </w:rPr>
              <w:t>23.11</w:t>
            </w:r>
          </w:p>
        </w:tc>
      </w:tr>
      <w:tr w:rsidR="002B2589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2B2589" w:rsidRPr="0063065A" w:rsidRDefault="002B2589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2B2589" w:rsidRPr="0063065A" w:rsidRDefault="002B2589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6B6150" w:rsidRDefault="009B1C4E" w:rsidP="006B6150">
      <w:pPr>
        <w:pStyle w:val="a5"/>
        <w:numPr>
          <w:ilvl w:val="0"/>
          <w:numId w:val="3"/>
        </w:numPr>
        <w:spacing w:line="320" w:lineRule="exact"/>
        <w:ind w:leftChars="0" w:left="482" w:hanging="482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 w:rsidRPr="009B1C4E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9B1C4E">
        <w:rPr>
          <w:rFonts w:asciiTheme="minorHAnsi" w:eastAsia="標楷體" w:hAnsiTheme="minorHAnsi" w:hint="eastAsia"/>
          <w:noProof/>
          <w:sz w:val="16"/>
          <w:szCs w:val="16"/>
        </w:rPr>
        <w:t>4</w:t>
      </w:r>
      <w:r w:rsidRPr="009B1C4E">
        <w:rPr>
          <w:rFonts w:asciiTheme="minorHAnsi" w:eastAsia="標楷體" w:hAnsiTheme="minorHAnsi" w:hint="eastAsia"/>
          <w:noProof/>
          <w:sz w:val="16"/>
          <w:szCs w:val="16"/>
        </w:rPr>
        <w:t>月消費者信心從逾</w:t>
      </w:r>
      <w:r w:rsidRPr="009B1C4E">
        <w:rPr>
          <w:rFonts w:asciiTheme="minorHAnsi" w:eastAsia="標楷體" w:hAnsiTheme="minorHAnsi" w:hint="eastAsia"/>
          <w:noProof/>
          <w:sz w:val="16"/>
          <w:szCs w:val="16"/>
        </w:rPr>
        <w:t>16</w:t>
      </w:r>
      <w:r>
        <w:rPr>
          <w:rFonts w:asciiTheme="minorHAnsi" w:eastAsia="標楷體" w:hAnsiTheme="minorHAnsi" w:hint="eastAsia"/>
          <w:noProof/>
          <w:sz w:val="16"/>
          <w:szCs w:val="16"/>
        </w:rPr>
        <w:t>個月高位下滑，但上月新屋銷售急升至</w:t>
      </w:r>
      <w:r>
        <w:rPr>
          <w:rFonts w:asciiTheme="minorHAnsi" w:eastAsia="標楷體" w:hAnsiTheme="minorHAnsi" w:hint="eastAsia"/>
          <w:noProof/>
          <w:sz w:val="16"/>
          <w:szCs w:val="16"/>
        </w:rPr>
        <w:t>8</w:t>
      </w:r>
      <w:r>
        <w:rPr>
          <w:rFonts w:asciiTheme="minorHAnsi" w:eastAsia="標楷體" w:hAnsiTheme="minorHAnsi" w:hint="eastAsia"/>
          <w:noProof/>
          <w:sz w:val="16"/>
          <w:szCs w:val="16"/>
        </w:rPr>
        <w:t>個月高位，</w:t>
      </w:r>
      <w:r w:rsidRPr="009B1C4E">
        <w:rPr>
          <w:rFonts w:asciiTheme="minorHAnsi" w:eastAsia="標楷體" w:hAnsiTheme="minorHAnsi" w:hint="eastAsia"/>
          <w:noProof/>
          <w:sz w:val="16"/>
          <w:szCs w:val="16"/>
        </w:rPr>
        <w:t>儘管第一</w:t>
      </w:r>
      <w:r>
        <w:rPr>
          <w:rFonts w:asciiTheme="minorHAnsi" w:eastAsia="標楷體" w:hAnsiTheme="minorHAnsi" w:hint="eastAsia"/>
          <w:noProof/>
          <w:sz w:val="16"/>
          <w:szCs w:val="16"/>
        </w:rPr>
        <w:t>季經濟增長明顯放緩，</w:t>
      </w:r>
      <w:r w:rsidRPr="009B1C4E">
        <w:rPr>
          <w:rFonts w:asciiTheme="minorHAnsi" w:eastAsia="標楷體" w:hAnsiTheme="minorHAnsi" w:hint="eastAsia"/>
          <w:noProof/>
          <w:sz w:val="16"/>
          <w:szCs w:val="16"/>
        </w:rPr>
        <w:t>仍有潛在動能。</w:t>
      </w:r>
      <w:r w:rsidRPr="009B1C4E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9B1C4E">
        <w:rPr>
          <w:rFonts w:asciiTheme="minorHAnsi" w:eastAsia="標楷體" w:hAnsiTheme="minorHAnsi" w:hint="eastAsia"/>
          <w:noProof/>
          <w:sz w:val="16"/>
          <w:szCs w:val="16"/>
        </w:rPr>
        <w:t>月房價錄得兩年半來最大同比升幅，凸顯經濟基本面健康。週二</w:t>
      </w:r>
      <w:r w:rsidR="006B6150">
        <w:rPr>
          <w:rFonts w:asciiTheme="minorHAnsi" w:eastAsia="標楷體" w:hAnsiTheme="minorHAnsi" w:hint="eastAsia"/>
          <w:noProof/>
          <w:sz w:val="16"/>
          <w:szCs w:val="16"/>
        </w:rPr>
        <w:t>資料發佈後，美元兌日圓觸及兩周高位。美股大幅走高，美債價格下跌</w:t>
      </w:r>
      <w:r w:rsidR="000F67AC">
        <w:rPr>
          <w:rFonts w:asciiTheme="minorHAnsi" w:eastAsia="標楷體" w:hAnsiTheme="minorHAnsi" w:hint="eastAsia"/>
          <w:noProof/>
          <w:sz w:val="16"/>
          <w:szCs w:val="16"/>
        </w:rPr>
        <w:t>。</w:t>
      </w:r>
      <w:bookmarkStart w:id="0" w:name="_GoBack"/>
      <w:bookmarkEnd w:id="0"/>
    </w:p>
    <w:p w:rsidR="00C765C7" w:rsidRDefault="006B6150" w:rsidP="006B6150">
      <w:pPr>
        <w:pStyle w:val="a5"/>
        <w:numPr>
          <w:ilvl w:val="0"/>
          <w:numId w:val="3"/>
        </w:numPr>
        <w:spacing w:line="320" w:lineRule="exact"/>
        <w:ind w:leftChars="0" w:left="482" w:hanging="482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 w:rsidRPr="00F33CAB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D1E8567" wp14:editId="36F09443">
                <wp:simplePos x="0" y="0"/>
                <wp:positionH relativeFrom="column">
                  <wp:posOffset>-84455</wp:posOffset>
                </wp:positionH>
                <wp:positionV relativeFrom="paragraph">
                  <wp:posOffset>1200785</wp:posOffset>
                </wp:positionV>
                <wp:extent cx="3414395" cy="582295"/>
                <wp:effectExtent l="0" t="0" r="71755" b="84455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82295"/>
                          <a:chOff x="-62489" y="10338130"/>
                          <a:chExt cx="3416736" cy="545256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23954" y="10428682"/>
                            <a:ext cx="3378201" cy="454704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62489" y="10338130"/>
                            <a:ext cx="1684655" cy="46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65pt;margin-top:94.55pt;width:268.85pt;height:45.85pt;z-index:251686912;mso-width-relative:margin;mso-height-relative:margin" coordorigin="-624,103381" coordsize="34167,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">
                <v:shape id="手繪多邊形 13" o:spid="_x0000_s1030" style="position:absolute;left:-239;top:104286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39;1346119,454704;1689101,363700;3378201,181839" o:connectangles="270,180,90,90,0" textboxrect="145,145,21409,17106"/>
                  <o:lock v:ext="edit" verticies="t"/>
                </v:shape>
                <v:shape id="文字方塊 5" o:spid="_x0000_s1031" type="#_x0000_t202" style="position:absolute;left:-624;top:103381;width:16845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B6150">
        <w:rPr>
          <w:rFonts w:asciiTheme="minorHAnsi" w:eastAsia="標楷體" w:hAnsiTheme="minorHAnsi" w:hint="eastAsia"/>
          <w:noProof/>
          <w:sz w:val="16"/>
          <w:szCs w:val="16"/>
        </w:rPr>
        <w:t>法國大選兩位反歐盟的候選人在第二輪中對陣的風險消除，且由於經濟處於多年來最佳狀態，許多決策者認為有在</w:t>
      </w:r>
      <w:r w:rsidRPr="006B6150">
        <w:rPr>
          <w:rFonts w:asciiTheme="minorHAnsi" w:eastAsia="標楷體" w:hAnsiTheme="minorHAnsi" w:hint="eastAsia"/>
          <w:noProof/>
          <w:sz w:val="16"/>
          <w:szCs w:val="16"/>
        </w:rPr>
        <w:t>6</w:t>
      </w:r>
      <w:r w:rsidRPr="006B6150">
        <w:rPr>
          <w:rFonts w:asciiTheme="minorHAnsi" w:eastAsia="標楷體" w:hAnsiTheme="minorHAnsi" w:hint="eastAsia"/>
          <w:noProof/>
          <w:sz w:val="16"/>
          <w:szCs w:val="16"/>
        </w:rPr>
        <w:t>月會議上傳遞些許縮減刺激貨幣政策信號的空間。不過決策者沒有意願在本週四的會議上改變購債至少至年底，並在之後的一段長時間內維持利率在底部的承諾。但</w:t>
      </w:r>
      <w:r w:rsidRPr="006B6150">
        <w:rPr>
          <w:rFonts w:asciiTheme="minorHAnsi" w:eastAsia="標楷體" w:hAnsiTheme="minorHAnsi" w:hint="eastAsia"/>
          <w:noProof/>
          <w:sz w:val="16"/>
          <w:szCs w:val="16"/>
        </w:rPr>
        <w:t>6</w:t>
      </w:r>
      <w:r w:rsidRPr="006B6150">
        <w:rPr>
          <w:rFonts w:asciiTheme="minorHAnsi" w:eastAsia="標楷體" w:hAnsiTheme="minorHAnsi" w:hint="eastAsia"/>
          <w:noProof/>
          <w:sz w:val="16"/>
          <w:szCs w:val="16"/>
        </w:rPr>
        <w:t>月可能</w:t>
      </w:r>
      <w:r>
        <w:rPr>
          <w:rFonts w:asciiTheme="minorHAnsi" w:eastAsia="標楷體" w:hAnsiTheme="minorHAnsi" w:hint="eastAsia"/>
          <w:noProof/>
          <w:sz w:val="16"/>
          <w:szCs w:val="16"/>
        </w:rPr>
        <w:t>會微調央行政策聲明措辭，以反映經濟前景已有改善。</w:t>
      </w:r>
    </w:p>
    <w:p w:rsidR="006B6150" w:rsidRPr="006B6150" w:rsidRDefault="006B6150" w:rsidP="006B6150">
      <w:pPr>
        <w:pStyle w:val="a5"/>
        <w:numPr>
          <w:ilvl w:val="0"/>
          <w:numId w:val="3"/>
        </w:numPr>
        <w:spacing w:line="320" w:lineRule="exact"/>
        <w:ind w:leftChars="0" w:left="482" w:hanging="482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</w:p>
    <w:p w:rsidR="006B6150" w:rsidRDefault="006B6150" w:rsidP="00C765C7">
      <w:pPr>
        <w:pStyle w:val="a5"/>
        <w:spacing w:line="320" w:lineRule="exact"/>
        <w:ind w:leftChars="0"/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</w:p>
    <w:p w:rsidR="006B6150" w:rsidRPr="00C765C7" w:rsidRDefault="006B6150" w:rsidP="00C765C7">
      <w:pPr>
        <w:pStyle w:val="a5"/>
        <w:spacing w:line="320" w:lineRule="exact"/>
        <w:ind w:leftChars="0"/>
        <w:jc w:val="both"/>
        <w:rPr>
          <w:rFonts w:asciiTheme="minorHAnsi" w:eastAsia="標楷體" w:hAnsiTheme="minorHAnsi"/>
          <w:noProof/>
          <w:sz w:val="16"/>
          <w:szCs w:val="16"/>
        </w:rPr>
      </w:pPr>
    </w:p>
    <w:p w:rsidR="003A7EB7" w:rsidRDefault="00BC0912" w:rsidP="001A3CD6">
      <w:pPr>
        <w:spacing w:line="34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470A30" w:rsidRDefault="00BC0912" w:rsidP="001A3CD6">
      <w:pPr>
        <w:spacing w:line="340" w:lineRule="exact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台幣兌美元週二收升逾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角並創逾兩年半新高。在外資大舉湧入、出口商拋匯及韓元等亞幣走升帶動下，午後台幣強勁升值，進一步攻破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30.200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整數價位，連四日收升，短線將挑戰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30.010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高價，本周有望見到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字頭價位。法國總統選舉首輪投票如預期，市場一掃先前選舉不確定因素陰霾，全球主要股市走揚；而原呈觀望的外資亦重返亞洲，且擴大台股買超金額至逾百億；外資大軍壓境且集中在午後拋匯，帶動台幣大升，一舉升破今年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月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28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日的盤中高點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30.115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價位。預計今日交易區間在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30.000~30.150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F067AB" w:rsidRPr="00F067AB" w:rsidRDefault="00BC0912" w:rsidP="001A3CD6">
      <w:pPr>
        <w:spacing w:line="340" w:lineRule="exact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6259D3" w:rsidRDefault="00F067AB" w:rsidP="001A3CD6">
      <w:pPr>
        <w:spacing w:line="340" w:lineRule="exact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　　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台灣銀行間短率周二穩中趨跌，銀行間隔夜拆款利率開盤價降至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0.168%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。外資仍偏向匯入，加上資金需求意願低落，短率略見向下。人民幣市場部分，隔夜價格在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1.60%-2.40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1,600 -1,675</w:t>
      </w:r>
      <w:r w:rsidR="009B1C4E" w:rsidRPr="009B1C4E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1A3CD6">
      <w:pPr>
        <w:spacing w:line="340" w:lineRule="exact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032861" w:rsidRDefault="00BC0912" w:rsidP="001A3CD6">
      <w:pPr>
        <w:spacing w:line="340" w:lineRule="exact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週二美國公佈經濟數據好壞參半，新屋銷售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月成長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5.8%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，市場預估下滑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1.4%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；但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4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月消費信心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120.3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，市場預估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122.5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，昨日美債利率主要反映川普減稅措施激勵，利率連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5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個交易日反彈，終場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年期美債利率上揚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5.9bps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2.332%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年期美債利率上揚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5.9bps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2.988%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，今日美國無重要數據公佈，短線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年券突破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2.30%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，操作暫以區間為宜。</w:t>
      </w:r>
    </w:p>
    <w:p w:rsidR="00FE4CDC" w:rsidRPr="00584250" w:rsidRDefault="00BC0912" w:rsidP="001A3CD6">
      <w:pPr>
        <w:spacing w:line="340" w:lineRule="exact"/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BD0B67" w:rsidRDefault="00BC0912" w:rsidP="001A3CD6">
      <w:pPr>
        <w:spacing w:line="340" w:lineRule="exact"/>
        <w:jc w:val="both"/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人民幣兌美元即期週二小幅回貶，中國發改委表示經濟運行仍存在不確定、不穩定因素，二季用電增速料比一季度小幅回落，惟整體走勢仍介於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6.8750~6.8900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之間，短線走勢逐步收斂，操作建議暫以區間操作為宜。離岸人民幣換匯點，一個月小幅升至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137(+7)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，一年期降至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1630(-60)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。人民幣匯率期貨市場週二成交量小幅降至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755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口，約當金額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0.269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2,790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1.008</w:t>
      </w:r>
      <w:r w:rsidR="006B6150" w:rsidRPr="006B6150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F9720E">
        <w:trPr>
          <w:trHeight w:val="345"/>
        </w:trPr>
        <w:tc>
          <w:tcPr>
            <w:tcW w:w="65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F9720E" w:rsidRPr="000666AB" w:rsidTr="00F9720E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04/25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720E" w:rsidRDefault="00F9720E" w:rsidP="000666AB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proofErr w:type="gramStart"/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標普</w:t>
            </w:r>
            <w:proofErr w:type="spellStart"/>
            <w:proofErr w:type="gramEnd"/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CoreLogic</w:t>
            </w:r>
            <w:proofErr w:type="spellEnd"/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凱斯席勒</w:t>
            </w: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20</w:t>
            </w: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城市</w:t>
            </w:r>
          </w:p>
          <w:p w:rsidR="00F9720E" w:rsidRPr="000666AB" w:rsidRDefault="00F9720E" w:rsidP="000666AB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)(</w:t>
            </w:r>
            <w:proofErr w:type="gramStart"/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經季調</w:t>
            </w:r>
            <w:proofErr w:type="gramEnd"/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0.72%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0.69%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0.86%</w:t>
            </w:r>
          </w:p>
        </w:tc>
      </w:tr>
      <w:tr w:rsidR="00F9720E" w:rsidRPr="000666AB" w:rsidTr="00F9720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04/25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</w:tcPr>
          <w:p w:rsidR="00F9720E" w:rsidRDefault="00F9720E" w:rsidP="000666AB">
            <w:pPr>
              <w:rPr>
                <w:rFonts w:ascii="Tahoma" w:hAnsi="Tahoma" w:cs="Tahoma" w:hint="eastAsia"/>
                <w:color w:val="000000"/>
                <w:sz w:val="20"/>
                <w:szCs w:val="20"/>
              </w:rPr>
            </w:pPr>
            <w:proofErr w:type="gramStart"/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標普</w:t>
            </w:r>
            <w:proofErr w:type="spellStart"/>
            <w:proofErr w:type="gramEnd"/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CoreLogic</w:t>
            </w:r>
            <w:proofErr w:type="spellEnd"/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凱斯席勒</w:t>
            </w: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20</w:t>
            </w: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城市</w:t>
            </w:r>
          </w:p>
          <w:p w:rsidR="00F9720E" w:rsidRPr="000666AB" w:rsidRDefault="00F9720E" w:rsidP="000666AB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年比，未經季調</w:t>
            </w: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Feb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5.78%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5.85%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5.73%</w:t>
            </w:r>
          </w:p>
        </w:tc>
      </w:tr>
      <w:tr w:rsidR="00F9720E" w:rsidRPr="000666AB" w:rsidTr="00F9720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04/25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新屋銷售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584k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621k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592k</w:t>
            </w:r>
          </w:p>
        </w:tc>
      </w:tr>
      <w:tr w:rsidR="00F9720E" w:rsidRPr="000666AB" w:rsidTr="00F9720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04/25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新屋銷售</w:t>
            </w: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-1.40%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5.80%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6.10%</w:t>
            </w:r>
          </w:p>
        </w:tc>
      </w:tr>
      <w:tr w:rsidR="00F9720E" w:rsidRPr="000666AB" w:rsidTr="00F9720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04/25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聯</w:t>
            </w:r>
            <w:proofErr w:type="gramStart"/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準會里</w:t>
            </w:r>
            <w:proofErr w:type="gramEnd"/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奇蒙分行製造業指數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Apr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22</w:t>
            </w:r>
          </w:p>
        </w:tc>
      </w:tr>
      <w:tr w:rsidR="00F9720E" w:rsidRPr="000666AB" w:rsidTr="00F9720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04/26</w:t>
            </w:r>
          </w:p>
        </w:tc>
        <w:tc>
          <w:tcPr>
            <w:tcW w:w="41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21-Apr</w:t>
            </w:r>
          </w:p>
        </w:tc>
        <w:tc>
          <w:tcPr>
            <w:tcW w:w="58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 w:hint="eastAsia"/>
                <w:color w:val="000000"/>
                <w:sz w:val="20"/>
                <w:szCs w:val="20"/>
              </w:rPr>
              <w:t>-1.80%</w:t>
            </w:r>
          </w:p>
        </w:tc>
      </w:tr>
      <w:tr w:rsidR="00F9720E" w:rsidRPr="000666AB" w:rsidTr="00F9720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/>
                <w:color w:val="000000"/>
                <w:sz w:val="20"/>
                <w:szCs w:val="20"/>
              </w:rPr>
              <w:t>04/26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rPr>
                <w:rFonts w:ascii="微軟正黑體" w:eastAsia="微軟正黑體" w:hAnsi="微軟正黑體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/>
                <w:color w:val="000000"/>
                <w:sz w:val="20"/>
                <w:szCs w:val="20"/>
              </w:rPr>
              <w:t>Industrial Profits YoY</w:t>
            </w:r>
          </w:p>
        </w:tc>
        <w:tc>
          <w:tcPr>
            <w:tcW w:w="50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58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20E" w:rsidRPr="000666AB" w:rsidRDefault="00F9720E" w:rsidP="000666A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9720E">
              <w:rPr>
                <w:rFonts w:ascii="Tahoma" w:hAnsi="Tahoma" w:cs="Tahoma"/>
                <w:color w:val="000000"/>
                <w:sz w:val="20"/>
                <w:szCs w:val="20"/>
              </w:rPr>
              <w:t>2.30%</w:t>
            </w:r>
          </w:p>
        </w:tc>
      </w:tr>
    </w:tbl>
    <w:p w:rsidR="0073278A" w:rsidRPr="003342FC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5B2" w:rsidRDefault="00D645B2" w:rsidP="00AC6532">
      <w:r>
        <w:separator/>
      </w:r>
    </w:p>
  </w:endnote>
  <w:endnote w:type="continuationSeparator" w:id="0">
    <w:p w:rsidR="00D645B2" w:rsidRDefault="00D645B2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5B2" w:rsidRDefault="00D645B2" w:rsidP="00AC6532">
      <w:r>
        <w:separator/>
      </w:r>
    </w:p>
  </w:footnote>
  <w:footnote w:type="continuationSeparator" w:id="0">
    <w:p w:rsidR="00D645B2" w:rsidRDefault="00D645B2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5B6"/>
    <w:multiLevelType w:val="hybridMultilevel"/>
    <w:tmpl w:val="72A22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0F29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1EF1"/>
    <w:rsid w:val="0002343F"/>
    <w:rsid w:val="000247D9"/>
    <w:rsid w:val="00024B96"/>
    <w:rsid w:val="00025C63"/>
    <w:rsid w:val="000268FF"/>
    <w:rsid w:val="00026C77"/>
    <w:rsid w:val="00027B5F"/>
    <w:rsid w:val="00031106"/>
    <w:rsid w:val="000315E7"/>
    <w:rsid w:val="000320F5"/>
    <w:rsid w:val="0003244B"/>
    <w:rsid w:val="00032861"/>
    <w:rsid w:val="00032AB2"/>
    <w:rsid w:val="00033F88"/>
    <w:rsid w:val="00034368"/>
    <w:rsid w:val="0003440A"/>
    <w:rsid w:val="00034CB4"/>
    <w:rsid w:val="00035125"/>
    <w:rsid w:val="00035691"/>
    <w:rsid w:val="0003620F"/>
    <w:rsid w:val="00041A3C"/>
    <w:rsid w:val="00043563"/>
    <w:rsid w:val="00043821"/>
    <w:rsid w:val="0004455A"/>
    <w:rsid w:val="00044775"/>
    <w:rsid w:val="000449EC"/>
    <w:rsid w:val="00044FC2"/>
    <w:rsid w:val="00045027"/>
    <w:rsid w:val="000452F1"/>
    <w:rsid w:val="00046FCE"/>
    <w:rsid w:val="00050587"/>
    <w:rsid w:val="00050AEA"/>
    <w:rsid w:val="00050CB1"/>
    <w:rsid w:val="00051CA9"/>
    <w:rsid w:val="00052242"/>
    <w:rsid w:val="00053458"/>
    <w:rsid w:val="000537B9"/>
    <w:rsid w:val="00053DBB"/>
    <w:rsid w:val="00055129"/>
    <w:rsid w:val="00055A59"/>
    <w:rsid w:val="00056CA3"/>
    <w:rsid w:val="000570EE"/>
    <w:rsid w:val="00057597"/>
    <w:rsid w:val="00057674"/>
    <w:rsid w:val="00057729"/>
    <w:rsid w:val="00057D53"/>
    <w:rsid w:val="00057E94"/>
    <w:rsid w:val="0006180F"/>
    <w:rsid w:val="000620DD"/>
    <w:rsid w:val="000621F3"/>
    <w:rsid w:val="0006445A"/>
    <w:rsid w:val="00065016"/>
    <w:rsid w:val="00065A92"/>
    <w:rsid w:val="00065FB9"/>
    <w:rsid w:val="000666AB"/>
    <w:rsid w:val="0006683A"/>
    <w:rsid w:val="00066ABA"/>
    <w:rsid w:val="00067ACD"/>
    <w:rsid w:val="00067B8A"/>
    <w:rsid w:val="000706C4"/>
    <w:rsid w:val="00071132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5C03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4C27"/>
    <w:rsid w:val="000C5A0A"/>
    <w:rsid w:val="000C6360"/>
    <w:rsid w:val="000C6E8B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3B5D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8B2"/>
    <w:rsid w:val="000D7AA4"/>
    <w:rsid w:val="000E0287"/>
    <w:rsid w:val="000E0771"/>
    <w:rsid w:val="000E16F1"/>
    <w:rsid w:val="000E1DF8"/>
    <w:rsid w:val="000E1E8A"/>
    <w:rsid w:val="000E2C8B"/>
    <w:rsid w:val="000E3678"/>
    <w:rsid w:val="000E4190"/>
    <w:rsid w:val="000E4391"/>
    <w:rsid w:val="000E4AEC"/>
    <w:rsid w:val="000E5076"/>
    <w:rsid w:val="000E52AA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67AC"/>
    <w:rsid w:val="000F70EC"/>
    <w:rsid w:val="000F73A2"/>
    <w:rsid w:val="000F762F"/>
    <w:rsid w:val="000F763D"/>
    <w:rsid w:val="000F7862"/>
    <w:rsid w:val="00100C45"/>
    <w:rsid w:val="00100DD5"/>
    <w:rsid w:val="00101130"/>
    <w:rsid w:val="0010180D"/>
    <w:rsid w:val="00101E2F"/>
    <w:rsid w:val="00103182"/>
    <w:rsid w:val="00103545"/>
    <w:rsid w:val="00103F6E"/>
    <w:rsid w:val="00104275"/>
    <w:rsid w:val="00105040"/>
    <w:rsid w:val="0010549B"/>
    <w:rsid w:val="0010659A"/>
    <w:rsid w:val="001102AF"/>
    <w:rsid w:val="00110737"/>
    <w:rsid w:val="0011200F"/>
    <w:rsid w:val="001127DA"/>
    <w:rsid w:val="00112B43"/>
    <w:rsid w:val="001136E2"/>
    <w:rsid w:val="001139B7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0AC3"/>
    <w:rsid w:val="0013165D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3A36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9C"/>
    <w:rsid w:val="001A10EF"/>
    <w:rsid w:val="001A17BE"/>
    <w:rsid w:val="001A1D39"/>
    <w:rsid w:val="001A1EAA"/>
    <w:rsid w:val="001A2849"/>
    <w:rsid w:val="001A297A"/>
    <w:rsid w:val="001A2EC8"/>
    <w:rsid w:val="001A3220"/>
    <w:rsid w:val="001A3CD6"/>
    <w:rsid w:val="001A41C9"/>
    <w:rsid w:val="001A5674"/>
    <w:rsid w:val="001A5C4F"/>
    <w:rsid w:val="001A6443"/>
    <w:rsid w:val="001A6793"/>
    <w:rsid w:val="001A784D"/>
    <w:rsid w:val="001A7DC2"/>
    <w:rsid w:val="001B015E"/>
    <w:rsid w:val="001B0D48"/>
    <w:rsid w:val="001B1F95"/>
    <w:rsid w:val="001B2C0F"/>
    <w:rsid w:val="001B2DDE"/>
    <w:rsid w:val="001B3BA3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C5699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3243"/>
    <w:rsid w:val="001E3374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32DE"/>
    <w:rsid w:val="001F4294"/>
    <w:rsid w:val="001F4659"/>
    <w:rsid w:val="001F478B"/>
    <w:rsid w:val="001F5D6B"/>
    <w:rsid w:val="001F63D7"/>
    <w:rsid w:val="001F6DB4"/>
    <w:rsid w:val="001F7380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27619"/>
    <w:rsid w:val="0023007A"/>
    <w:rsid w:val="00230ED3"/>
    <w:rsid w:val="00231A09"/>
    <w:rsid w:val="00231C32"/>
    <w:rsid w:val="00232E29"/>
    <w:rsid w:val="00233868"/>
    <w:rsid w:val="00234DCB"/>
    <w:rsid w:val="00236A51"/>
    <w:rsid w:val="00236FC3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6F09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9D1"/>
    <w:rsid w:val="00256ECF"/>
    <w:rsid w:val="00257082"/>
    <w:rsid w:val="0026065E"/>
    <w:rsid w:val="0026167D"/>
    <w:rsid w:val="00261B11"/>
    <w:rsid w:val="00261EB7"/>
    <w:rsid w:val="002622E4"/>
    <w:rsid w:val="002626E8"/>
    <w:rsid w:val="00262CEE"/>
    <w:rsid w:val="00263019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433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C1F"/>
    <w:rsid w:val="00296FE0"/>
    <w:rsid w:val="00297468"/>
    <w:rsid w:val="002A0102"/>
    <w:rsid w:val="002A0377"/>
    <w:rsid w:val="002A076B"/>
    <w:rsid w:val="002A0F62"/>
    <w:rsid w:val="002A1B82"/>
    <w:rsid w:val="002A21BF"/>
    <w:rsid w:val="002A2224"/>
    <w:rsid w:val="002A2513"/>
    <w:rsid w:val="002A2985"/>
    <w:rsid w:val="002A3829"/>
    <w:rsid w:val="002A5435"/>
    <w:rsid w:val="002A7FC0"/>
    <w:rsid w:val="002B0933"/>
    <w:rsid w:val="002B0A46"/>
    <w:rsid w:val="002B1C42"/>
    <w:rsid w:val="002B2589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C6BEE"/>
    <w:rsid w:val="002D15FD"/>
    <w:rsid w:val="002D270F"/>
    <w:rsid w:val="002D3563"/>
    <w:rsid w:val="002D3953"/>
    <w:rsid w:val="002D4026"/>
    <w:rsid w:val="002D5F97"/>
    <w:rsid w:val="002D6AC2"/>
    <w:rsid w:val="002D7250"/>
    <w:rsid w:val="002D7C30"/>
    <w:rsid w:val="002E009C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43A"/>
    <w:rsid w:val="002F5A6A"/>
    <w:rsid w:val="002F5F9C"/>
    <w:rsid w:val="002F6A79"/>
    <w:rsid w:val="002F6BC4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214"/>
    <w:rsid w:val="003053AC"/>
    <w:rsid w:val="00305A23"/>
    <w:rsid w:val="00305CC5"/>
    <w:rsid w:val="00305E52"/>
    <w:rsid w:val="00311A89"/>
    <w:rsid w:val="00311B86"/>
    <w:rsid w:val="0031288F"/>
    <w:rsid w:val="003129A2"/>
    <w:rsid w:val="00314843"/>
    <w:rsid w:val="00314948"/>
    <w:rsid w:val="00315444"/>
    <w:rsid w:val="003157AC"/>
    <w:rsid w:val="003158E7"/>
    <w:rsid w:val="00315FFC"/>
    <w:rsid w:val="003160DD"/>
    <w:rsid w:val="00316376"/>
    <w:rsid w:val="003165B1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177"/>
    <w:rsid w:val="003254F1"/>
    <w:rsid w:val="00325E47"/>
    <w:rsid w:val="003260F6"/>
    <w:rsid w:val="0032721B"/>
    <w:rsid w:val="00327877"/>
    <w:rsid w:val="003301C8"/>
    <w:rsid w:val="00330844"/>
    <w:rsid w:val="00330F02"/>
    <w:rsid w:val="00333E82"/>
    <w:rsid w:val="00333ECF"/>
    <w:rsid w:val="00333FC6"/>
    <w:rsid w:val="003342FC"/>
    <w:rsid w:val="00334361"/>
    <w:rsid w:val="00334640"/>
    <w:rsid w:val="00334D65"/>
    <w:rsid w:val="00336C1A"/>
    <w:rsid w:val="00340462"/>
    <w:rsid w:val="00341E19"/>
    <w:rsid w:val="00342812"/>
    <w:rsid w:val="00343B0B"/>
    <w:rsid w:val="00343D97"/>
    <w:rsid w:val="00343EB1"/>
    <w:rsid w:val="00344E1A"/>
    <w:rsid w:val="0034602E"/>
    <w:rsid w:val="0034658B"/>
    <w:rsid w:val="003465C6"/>
    <w:rsid w:val="00346A4F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57954"/>
    <w:rsid w:val="00360828"/>
    <w:rsid w:val="00363788"/>
    <w:rsid w:val="003643D5"/>
    <w:rsid w:val="0036505A"/>
    <w:rsid w:val="00365229"/>
    <w:rsid w:val="00365E88"/>
    <w:rsid w:val="0036686B"/>
    <w:rsid w:val="003673A6"/>
    <w:rsid w:val="00367E9D"/>
    <w:rsid w:val="0037078D"/>
    <w:rsid w:val="00370FC4"/>
    <w:rsid w:val="00371316"/>
    <w:rsid w:val="00371939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69BE"/>
    <w:rsid w:val="003774D3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5F6"/>
    <w:rsid w:val="0039790A"/>
    <w:rsid w:val="0039792D"/>
    <w:rsid w:val="003A0F1B"/>
    <w:rsid w:val="003A17C8"/>
    <w:rsid w:val="003A1F12"/>
    <w:rsid w:val="003A20D0"/>
    <w:rsid w:val="003A22EC"/>
    <w:rsid w:val="003A4482"/>
    <w:rsid w:val="003A54CE"/>
    <w:rsid w:val="003A7029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267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929"/>
    <w:rsid w:val="003C4DE3"/>
    <w:rsid w:val="003C6179"/>
    <w:rsid w:val="003C7058"/>
    <w:rsid w:val="003C7465"/>
    <w:rsid w:val="003C7FFC"/>
    <w:rsid w:val="003D07B7"/>
    <w:rsid w:val="003D0EC9"/>
    <w:rsid w:val="003D12B9"/>
    <w:rsid w:val="003D136A"/>
    <w:rsid w:val="003D2237"/>
    <w:rsid w:val="003D2D0D"/>
    <w:rsid w:val="003D34C4"/>
    <w:rsid w:val="003D38E3"/>
    <w:rsid w:val="003D3E19"/>
    <w:rsid w:val="003D540C"/>
    <w:rsid w:val="003D57DB"/>
    <w:rsid w:val="003D5B50"/>
    <w:rsid w:val="003D5D54"/>
    <w:rsid w:val="003D5F34"/>
    <w:rsid w:val="003D5F59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4D33"/>
    <w:rsid w:val="003E5E52"/>
    <w:rsid w:val="003E6F17"/>
    <w:rsid w:val="003F03A2"/>
    <w:rsid w:val="003F0E58"/>
    <w:rsid w:val="003F125D"/>
    <w:rsid w:val="003F1683"/>
    <w:rsid w:val="003F16B1"/>
    <w:rsid w:val="003F2DF8"/>
    <w:rsid w:val="003F3456"/>
    <w:rsid w:val="003F37DC"/>
    <w:rsid w:val="003F3BC2"/>
    <w:rsid w:val="003F4EE1"/>
    <w:rsid w:val="003F528F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5E39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39AC"/>
    <w:rsid w:val="00414E61"/>
    <w:rsid w:val="00415182"/>
    <w:rsid w:val="0041679B"/>
    <w:rsid w:val="00416F3F"/>
    <w:rsid w:val="004170B9"/>
    <w:rsid w:val="0042032B"/>
    <w:rsid w:val="00421E8C"/>
    <w:rsid w:val="00422B69"/>
    <w:rsid w:val="00423794"/>
    <w:rsid w:val="00425051"/>
    <w:rsid w:val="004252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1F14"/>
    <w:rsid w:val="004539E5"/>
    <w:rsid w:val="00454730"/>
    <w:rsid w:val="00455649"/>
    <w:rsid w:val="00457D5C"/>
    <w:rsid w:val="00457F14"/>
    <w:rsid w:val="00457F56"/>
    <w:rsid w:val="00460D39"/>
    <w:rsid w:val="00461014"/>
    <w:rsid w:val="00461130"/>
    <w:rsid w:val="0046130A"/>
    <w:rsid w:val="0046160A"/>
    <w:rsid w:val="00462F8B"/>
    <w:rsid w:val="00465DAF"/>
    <w:rsid w:val="00466487"/>
    <w:rsid w:val="00466740"/>
    <w:rsid w:val="00466BA1"/>
    <w:rsid w:val="00467B49"/>
    <w:rsid w:val="00467F55"/>
    <w:rsid w:val="00467F89"/>
    <w:rsid w:val="0047072B"/>
    <w:rsid w:val="0047095E"/>
    <w:rsid w:val="00470A30"/>
    <w:rsid w:val="00471C24"/>
    <w:rsid w:val="00472802"/>
    <w:rsid w:val="004732EC"/>
    <w:rsid w:val="00473D66"/>
    <w:rsid w:val="00473DB2"/>
    <w:rsid w:val="00475912"/>
    <w:rsid w:val="004764D1"/>
    <w:rsid w:val="00476D16"/>
    <w:rsid w:val="004804DB"/>
    <w:rsid w:val="004826EC"/>
    <w:rsid w:val="0048283C"/>
    <w:rsid w:val="00482C11"/>
    <w:rsid w:val="004833B8"/>
    <w:rsid w:val="00483439"/>
    <w:rsid w:val="0048460C"/>
    <w:rsid w:val="00484BB5"/>
    <w:rsid w:val="00484CE4"/>
    <w:rsid w:val="004856EE"/>
    <w:rsid w:val="00487486"/>
    <w:rsid w:val="0049000E"/>
    <w:rsid w:val="00490AFA"/>
    <w:rsid w:val="0049126B"/>
    <w:rsid w:val="0049138B"/>
    <w:rsid w:val="00491B35"/>
    <w:rsid w:val="00491D33"/>
    <w:rsid w:val="00492F96"/>
    <w:rsid w:val="00493171"/>
    <w:rsid w:val="00493221"/>
    <w:rsid w:val="0049331D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3AD2"/>
    <w:rsid w:val="004B4B4D"/>
    <w:rsid w:val="004B50FE"/>
    <w:rsid w:val="004B5437"/>
    <w:rsid w:val="004B6D5B"/>
    <w:rsid w:val="004B7212"/>
    <w:rsid w:val="004C01D8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7F4"/>
    <w:rsid w:val="004E5F4F"/>
    <w:rsid w:val="004E668D"/>
    <w:rsid w:val="004E6A7E"/>
    <w:rsid w:val="004E7C3E"/>
    <w:rsid w:val="004E7CA7"/>
    <w:rsid w:val="004F0BAE"/>
    <w:rsid w:val="004F17A1"/>
    <w:rsid w:val="004F2D49"/>
    <w:rsid w:val="004F43D4"/>
    <w:rsid w:val="004F458B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1B1A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226"/>
    <w:rsid w:val="00524C6D"/>
    <w:rsid w:val="005253A9"/>
    <w:rsid w:val="00525FFC"/>
    <w:rsid w:val="00530062"/>
    <w:rsid w:val="005301E4"/>
    <w:rsid w:val="00531406"/>
    <w:rsid w:val="0053192D"/>
    <w:rsid w:val="00534867"/>
    <w:rsid w:val="005359E9"/>
    <w:rsid w:val="00536E12"/>
    <w:rsid w:val="00537F18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5C83"/>
    <w:rsid w:val="0055642D"/>
    <w:rsid w:val="0055694B"/>
    <w:rsid w:val="005569EB"/>
    <w:rsid w:val="00560030"/>
    <w:rsid w:val="00560A86"/>
    <w:rsid w:val="0056101B"/>
    <w:rsid w:val="00561285"/>
    <w:rsid w:val="0056166B"/>
    <w:rsid w:val="00561915"/>
    <w:rsid w:val="00561E6C"/>
    <w:rsid w:val="005631E4"/>
    <w:rsid w:val="00564376"/>
    <w:rsid w:val="005644E1"/>
    <w:rsid w:val="00564E6C"/>
    <w:rsid w:val="0056549E"/>
    <w:rsid w:val="0056708C"/>
    <w:rsid w:val="005673BE"/>
    <w:rsid w:val="00567C20"/>
    <w:rsid w:val="005700E8"/>
    <w:rsid w:val="005716D3"/>
    <w:rsid w:val="00571813"/>
    <w:rsid w:val="00571904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0F57"/>
    <w:rsid w:val="00581096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87EC0"/>
    <w:rsid w:val="00590281"/>
    <w:rsid w:val="00590493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2A2B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3440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4C23"/>
    <w:rsid w:val="00615384"/>
    <w:rsid w:val="006159D0"/>
    <w:rsid w:val="00615DE3"/>
    <w:rsid w:val="00616D22"/>
    <w:rsid w:val="006171BB"/>
    <w:rsid w:val="0061731A"/>
    <w:rsid w:val="00617450"/>
    <w:rsid w:val="00620B48"/>
    <w:rsid w:val="00620C29"/>
    <w:rsid w:val="0062107E"/>
    <w:rsid w:val="00621942"/>
    <w:rsid w:val="006222D0"/>
    <w:rsid w:val="006224D8"/>
    <w:rsid w:val="0062322F"/>
    <w:rsid w:val="00623392"/>
    <w:rsid w:val="00624E2C"/>
    <w:rsid w:val="006259D3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457"/>
    <w:rsid w:val="00633610"/>
    <w:rsid w:val="006336B5"/>
    <w:rsid w:val="006336B9"/>
    <w:rsid w:val="006347BD"/>
    <w:rsid w:val="00634F62"/>
    <w:rsid w:val="0063549D"/>
    <w:rsid w:val="00635BD7"/>
    <w:rsid w:val="0063680A"/>
    <w:rsid w:val="00636B2B"/>
    <w:rsid w:val="006406A8"/>
    <w:rsid w:val="00641131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55B"/>
    <w:rsid w:val="006637E8"/>
    <w:rsid w:val="00664E2D"/>
    <w:rsid w:val="006650DB"/>
    <w:rsid w:val="006653D2"/>
    <w:rsid w:val="00665C1C"/>
    <w:rsid w:val="00665F66"/>
    <w:rsid w:val="00666D61"/>
    <w:rsid w:val="00666E9E"/>
    <w:rsid w:val="00667EE5"/>
    <w:rsid w:val="006700DC"/>
    <w:rsid w:val="00670421"/>
    <w:rsid w:val="00671246"/>
    <w:rsid w:val="00671C55"/>
    <w:rsid w:val="006748EB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4D4"/>
    <w:rsid w:val="006838C9"/>
    <w:rsid w:val="00683F6D"/>
    <w:rsid w:val="00684C9B"/>
    <w:rsid w:val="00685388"/>
    <w:rsid w:val="00686125"/>
    <w:rsid w:val="00686767"/>
    <w:rsid w:val="0068733D"/>
    <w:rsid w:val="006873CA"/>
    <w:rsid w:val="00691157"/>
    <w:rsid w:val="0069224B"/>
    <w:rsid w:val="006922E7"/>
    <w:rsid w:val="00692A76"/>
    <w:rsid w:val="00692B04"/>
    <w:rsid w:val="0069361A"/>
    <w:rsid w:val="006939AA"/>
    <w:rsid w:val="006943CD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4575"/>
    <w:rsid w:val="006A5451"/>
    <w:rsid w:val="006A5A35"/>
    <w:rsid w:val="006A5D6E"/>
    <w:rsid w:val="006A7E58"/>
    <w:rsid w:val="006B0B12"/>
    <w:rsid w:val="006B10C6"/>
    <w:rsid w:val="006B1506"/>
    <w:rsid w:val="006B242A"/>
    <w:rsid w:val="006B321B"/>
    <w:rsid w:val="006B4AC5"/>
    <w:rsid w:val="006B6150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2B90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0F9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17CED"/>
    <w:rsid w:val="00720D13"/>
    <w:rsid w:val="00720EB5"/>
    <w:rsid w:val="00722A7D"/>
    <w:rsid w:val="00722C51"/>
    <w:rsid w:val="00722D3B"/>
    <w:rsid w:val="00722FFA"/>
    <w:rsid w:val="00724615"/>
    <w:rsid w:val="00724908"/>
    <w:rsid w:val="00724DF2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243"/>
    <w:rsid w:val="007324C9"/>
    <w:rsid w:val="0073278A"/>
    <w:rsid w:val="007330E6"/>
    <w:rsid w:val="00733D2B"/>
    <w:rsid w:val="00734F83"/>
    <w:rsid w:val="007365B6"/>
    <w:rsid w:val="00736EB5"/>
    <w:rsid w:val="00737D9F"/>
    <w:rsid w:val="00741054"/>
    <w:rsid w:val="007436E4"/>
    <w:rsid w:val="007442F8"/>
    <w:rsid w:val="007452FF"/>
    <w:rsid w:val="00745739"/>
    <w:rsid w:val="00746699"/>
    <w:rsid w:val="00746733"/>
    <w:rsid w:val="00747161"/>
    <w:rsid w:val="00750438"/>
    <w:rsid w:val="007505E3"/>
    <w:rsid w:val="00750AAC"/>
    <w:rsid w:val="007516A2"/>
    <w:rsid w:val="00751A3F"/>
    <w:rsid w:val="00751DBF"/>
    <w:rsid w:val="00753112"/>
    <w:rsid w:val="0075320E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969"/>
    <w:rsid w:val="00765C62"/>
    <w:rsid w:val="00766665"/>
    <w:rsid w:val="00766834"/>
    <w:rsid w:val="00766B90"/>
    <w:rsid w:val="00766C86"/>
    <w:rsid w:val="00766D4D"/>
    <w:rsid w:val="007704D5"/>
    <w:rsid w:val="00770B66"/>
    <w:rsid w:val="00770C41"/>
    <w:rsid w:val="00771757"/>
    <w:rsid w:val="00771AC0"/>
    <w:rsid w:val="00771C6A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665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4EF"/>
    <w:rsid w:val="007A6552"/>
    <w:rsid w:val="007A7423"/>
    <w:rsid w:val="007A7EF0"/>
    <w:rsid w:val="007B0000"/>
    <w:rsid w:val="007B03DB"/>
    <w:rsid w:val="007B1512"/>
    <w:rsid w:val="007B200D"/>
    <w:rsid w:val="007B2856"/>
    <w:rsid w:val="007B392D"/>
    <w:rsid w:val="007B3E7F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4CB3"/>
    <w:rsid w:val="007C56FC"/>
    <w:rsid w:val="007C6174"/>
    <w:rsid w:val="007C7494"/>
    <w:rsid w:val="007C75EE"/>
    <w:rsid w:val="007C7BDE"/>
    <w:rsid w:val="007D06C9"/>
    <w:rsid w:val="007D0A3D"/>
    <w:rsid w:val="007D0E1E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402"/>
    <w:rsid w:val="00803616"/>
    <w:rsid w:val="00803F52"/>
    <w:rsid w:val="008044EA"/>
    <w:rsid w:val="008047DE"/>
    <w:rsid w:val="00804BC1"/>
    <w:rsid w:val="00804C1B"/>
    <w:rsid w:val="00804D5B"/>
    <w:rsid w:val="008051AA"/>
    <w:rsid w:val="0080624F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6DA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8C4"/>
    <w:rsid w:val="00827B00"/>
    <w:rsid w:val="00830C44"/>
    <w:rsid w:val="00830D41"/>
    <w:rsid w:val="008311D5"/>
    <w:rsid w:val="00831842"/>
    <w:rsid w:val="00831BDA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1B0"/>
    <w:rsid w:val="0083748C"/>
    <w:rsid w:val="00837B46"/>
    <w:rsid w:val="00837CF7"/>
    <w:rsid w:val="00840CF6"/>
    <w:rsid w:val="008419B8"/>
    <w:rsid w:val="00841B4D"/>
    <w:rsid w:val="00841DCD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671D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0A7C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45B1"/>
    <w:rsid w:val="00895473"/>
    <w:rsid w:val="00895AFD"/>
    <w:rsid w:val="00897A86"/>
    <w:rsid w:val="008A0D7F"/>
    <w:rsid w:val="008A13AA"/>
    <w:rsid w:val="008A1B6C"/>
    <w:rsid w:val="008A2DD8"/>
    <w:rsid w:val="008A38E1"/>
    <w:rsid w:val="008A3CF9"/>
    <w:rsid w:val="008A3DE1"/>
    <w:rsid w:val="008A3FD7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26A2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2D07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982"/>
    <w:rsid w:val="00901DF8"/>
    <w:rsid w:val="00901FE2"/>
    <w:rsid w:val="009027C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978"/>
    <w:rsid w:val="00924E9A"/>
    <w:rsid w:val="00924ED2"/>
    <w:rsid w:val="00925AC1"/>
    <w:rsid w:val="00925FD8"/>
    <w:rsid w:val="00926043"/>
    <w:rsid w:val="00927385"/>
    <w:rsid w:val="00927BDF"/>
    <w:rsid w:val="00930022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47F0A"/>
    <w:rsid w:val="00950602"/>
    <w:rsid w:val="0095153A"/>
    <w:rsid w:val="00951662"/>
    <w:rsid w:val="00952331"/>
    <w:rsid w:val="00952CC4"/>
    <w:rsid w:val="00952EF3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0D8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0DBE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579"/>
    <w:rsid w:val="009916F7"/>
    <w:rsid w:val="00993086"/>
    <w:rsid w:val="009934E5"/>
    <w:rsid w:val="00994117"/>
    <w:rsid w:val="009942EB"/>
    <w:rsid w:val="0099466B"/>
    <w:rsid w:val="0099504B"/>
    <w:rsid w:val="0099539B"/>
    <w:rsid w:val="00995F18"/>
    <w:rsid w:val="00997155"/>
    <w:rsid w:val="00997718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1C4E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C7FFA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1CB2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0AA0"/>
    <w:rsid w:val="00A21107"/>
    <w:rsid w:val="00A2174E"/>
    <w:rsid w:val="00A21839"/>
    <w:rsid w:val="00A22124"/>
    <w:rsid w:val="00A22F15"/>
    <w:rsid w:val="00A231AE"/>
    <w:rsid w:val="00A232A5"/>
    <w:rsid w:val="00A23AEB"/>
    <w:rsid w:val="00A24082"/>
    <w:rsid w:val="00A240B7"/>
    <w:rsid w:val="00A251B3"/>
    <w:rsid w:val="00A260E0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3AD8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2B0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44E1"/>
    <w:rsid w:val="00A86850"/>
    <w:rsid w:val="00A90186"/>
    <w:rsid w:val="00A92280"/>
    <w:rsid w:val="00A9297D"/>
    <w:rsid w:val="00A92F13"/>
    <w:rsid w:val="00A930E1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0DDF"/>
    <w:rsid w:val="00AA211D"/>
    <w:rsid w:val="00AA3A16"/>
    <w:rsid w:val="00AA3B67"/>
    <w:rsid w:val="00AA407D"/>
    <w:rsid w:val="00AA4AB1"/>
    <w:rsid w:val="00AA4B85"/>
    <w:rsid w:val="00AA5765"/>
    <w:rsid w:val="00AA6D34"/>
    <w:rsid w:val="00AA71E9"/>
    <w:rsid w:val="00AB02F8"/>
    <w:rsid w:val="00AB2258"/>
    <w:rsid w:val="00AB3F48"/>
    <w:rsid w:val="00AB4226"/>
    <w:rsid w:val="00AB486D"/>
    <w:rsid w:val="00AB522A"/>
    <w:rsid w:val="00AB570C"/>
    <w:rsid w:val="00AB5CD2"/>
    <w:rsid w:val="00AB743D"/>
    <w:rsid w:val="00AB774E"/>
    <w:rsid w:val="00AB7EA8"/>
    <w:rsid w:val="00AC057A"/>
    <w:rsid w:val="00AC066A"/>
    <w:rsid w:val="00AC2889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A1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3BBD"/>
    <w:rsid w:val="00AE5E6F"/>
    <w:rsid w:val="00AE7A9E"/>
    <w:rsid w:val="00AF0485"/>
    <w:rsid w:val="00AF04A5"/>
    <w:rsid w:val="00AF0D00"/>
    <w:rsid w:val="00AF1970"/>
    <w:rsid w:val="00AF1A38"/>
    <w:rsid w:val="00AF56D0"/>
    <w:rsid w:val="00AF56EB"/>
    <w:rsid w:val="00AF71FF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1033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2D00"/>
    <w:rsid w:val="00B23555"/>
    <w:rsid w:val="00B23A0F"/>
    <w:rsid w:val="00B24087"/>
    <w:rsid w:val="00B2427D"/>
    <w:rsid w:val="00B24B5E"/>
    <w:rsid w:val="00B24B9B"/>
    <w:rsid w:val="00B258CC"/>
    <w:rsid w:val="00B25C02"/>
    <w:rsid w:val="00B261CE"/>
    <w:rsid w:val="00B2635C"/>
    <w:rsid w:val="00B269FF"/>
    <w:rsid w:val="00B26C10"/>
    <w:rsid w:val="00B2741F"/>
    <w:rsid w:val="00B27C9A"/>
    <w:rsid w:val="00B302A8"/>
    <w:rsid w:val="00B304CB"/>
    <w:rsid w:val="00B30DFA"/>
    <w:rsid w:val="00B31185"/>
    <w:rsid w:val="00B31DB5"/>
    <w:rsid w:val="00B32598"/>
    <w:rsid w:val="00B3270B"/>
    <w:rsid w:val="00B32F47"/>
    <w:rsid w:val="00B3409E"/>
    <w:rsid w:val="00B34D09"/>
    <w:rsid w:val="00B35675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5F35"/>
    <w:rsid w:val="00B5673C"/>
    <w:rsid w:val="00B60930"/>
    <w:rsid w:val="00B60C6F"/>
    <w:rsid w:val="00B6198C"/>
    <w:rsid w:val="00B61F2B"/>
    <w:rsid w:val="00B62051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76C5B"/>
    <w:rsid w:val="00B802ED"/>
    <w:rsid w:val="00B80F16"/>
    <w:rsid w:val="00B828C4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5D7"/>
    <w:rsid w:val="00B97DED"/>
    <w:rsid w:val="00BA0016"/>
    <w:rsid w:val="00BA01CE"/>
    <w:rsid w:val="00BA0577"/>
    <w:rsid w:val="00BA08B8"/>
    <w:rsid w:val="00BA0FC1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65A9"/>
    <w:rsid w:val="00BB77F6"/>
    <w:rsid w:val="00BB7941"/>
    <w:rsid w:val="00BB7F55"/>
    <w:rsid w:val="00BC00E4"/>
    <w:rsid w:val="00BC03E4"/>
    <w:rsid w:val="00BC0912"/>
    <w:rsid w:val="00BC0C35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0B67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2B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82C"/>
    <w:rsid w:val="00C018D3"/>
    <w:rsid w:val="00C01913"/>
    <w:rsid w:val="00C01B17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0904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A3"/>
    <w:rsid w:val="00C22FC0"/>
    <w:rsid w:val="00C23173"/>
    <w:rsid w:val="00C2373A"/>
    <w:rsid w:val="00C23922"/>
    <w:rsid w:val="00C23F7E"/>
    <w:rsid w:val="00C278D9"/>
    <w:rsid w:val="00C278E4"/>
    <w:rsid w:val="00C3093A"/>
    <w:rsid w:val="00C3099C"/>
    <w:rsid w:val="00C30D1F"/>
    <w:rsid w:val="00C30DD2"/>
    <w:rsid w:val="00C3174E"/>
    <w:rsid w:val="00C321FE"/>
    <w:rsid w:val="00C32C53"/>
    <w:rsid w:val="00C32F92"/>
    <w:rsid w:val="00C33139"/>
    <w:rsid w:val="00C33416"/>
    <w:rsid w:val="00C34819"/>
    <w:rsid w:val="00C350E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5A"/>
    <w:rsid w:val="00C572B3"/>
    <w:rsid w:val="00C57D64"/>
    <w:rsid w:val="00C60F5F"/>
    <w:rsid w:val="00C615E1"/>
    <w:rsid w:val="00C6225F"/>
    <w:rsid w:val="00C62486"/>
    <w:rsid w:val="00C64C4B"/>
    <w:rsid w:val="00C6537E"/>
    <w:rsid w:val="00C67573"/>
    <w:rsid w:val="00C6798E"/>
    <w:rsid w:val="00C67D82"/>
    <w:rsid w:val="00C7080C"/>
    <w:rsid w:val="00C70DC8"/>
    <w:rsid w:val="00C71EB6"/>
    <w:rsid w:val="00C72DC0"/>
    <w:rsid w:val="00C7462C"/>
    <w:rsid w:val="00C74E7C"/>
    <w:rsid w:val="00C765C7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82"/>
    <w:rsid w:val="00CA17D7"/>
    <w:rsid w:val="00CA1A22"/>
    <w:rsid w:val="00CA1DA6"/>
    <w:rsid w:val="00CA43D1"/>
    <w:rsid w:val="00CA4ED0"/>
    <w:rsid w:val="00CA5398"/>
    <w:rsid w:val="00CA582E"/>
    <w:rsid w:val="00CA5BD4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05BC"/>
    <w:rsid w:val="00CC0B12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828"/>
    <w:rsid w:val="00CF3B17"/>
    <w:rsid w:val="00CF3C27"/>
    <w:rsid w:val="00CF3E25"/>
    <w:rsid w:val="00CF5895"/>
    <w:rsid w:val="00CF6556"/>
    <w:rsid w:val="00CF6AD1"/>
    <w:rsid w:val="00CF6FA7"/>
    <w:rsid w:val="00CF772C"/>
    <w:rsid w:val="00CF7FB7"/>
    <w:rsid w:val="00D03925"/>
    <w:rsid w:val="00D052CB"/>
    <w:rsid w:val="00D057F4"/>
    <w:rsid w:val="00D06539"/>
    <w:rsid w:val="00D069F4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1B3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A0"/>
    <w:rsid w:val="00D47CD8"/>
    <w:rsid w:val="00D50542"/>
    <w:rsid w:val="00D513C8"/>
    <w:rsid w:val="00D51A4B"/>
    <w:rsid w:val="00D5218B"/>
    <w:rsid w:val="00D531A8"/>
    <w:rsid w:val="00D533F1"/>
    <w:rsid w:val="00D54C70"/>
    <w:rsid w:val="00D55D7B"/>
    <w:rsid w:val="00D565C9"/>
    <w:rsid w:val="00D57266"/>
    <w:rsid w:val="00D57606"/>
    <w:rsid w:val="00D57C33"/>
    <w:rsid w:val="00D57E08"/>
    <w:rsid w:val="00D6049A"/>
    <w:rsid w:val="00D60AE8"/>
    <w:rsid w:val="00D60E78"/>
    <w:rsid w:val="00D6117C"/>
    <w:rsid w:val="00D6132A"/>
    <w:rsid w:val="00D62948"/>
    <w:rsid w:val="00D6298D"/>
    <w:rsid w:val="00D645B2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2EEB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58B"/>
    <w:rsid w:val="00DB0B12"/>
    <w:rsid w:val="00DB0D31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3991"/>
    <w:rsid w:val="00DC448E"/>
    <w:rsid w:val="00DC4854"/>
    <w:rsid w:val="00DC520F"/>
    <w:rsid w:val="00DC6282"/>
    <w:rsid w:val="00DC6B13"/>
    <w:rsid w:val="00DC6CA4"/>
    <w:rsid w:val="00DC797B"/>
    <w:rsid w:val="00DD0B75"/>
    <w:rsid w:val="00DD1513"/>
    <w:rsid w:val="00DD16DD"/>
    <w:rsid w:val="00DD1BB5"/>
    <w:rsid w:val="00DD1EC7"/>
    <w:rsid w:val="00DD4937"/>
    <w:rsid w:val="00DD5758"/>
    <w:rsid w:val="00DD7B9F"/>
    <w:rsid w:val="00DE0416"/>
    <w:rsid w:val="00DE04CA"/>
    <w:rsid w:val="00DE0DFF"/>
    <w:rsid w:val="00DE119C"/>
    <w:rsid w:val="00DE13B6"/>
    <w:rsid w:val="00DE1FD8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E7893"/>
    <w:rsid w:val="00DF08D5"/>
    <w:rsid w:val="00DF0B40"/>
    <w:rsid w:val="00DF0C9E"/>
    <w:rsid w:val="00DF101D"/>
    <w:rsid w:val="00DF1382"/>
    <w:rsid w:val="00DF153C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3A7C"/>
    <w:rsid w:val="00E04FB7"/>
    <w:rsid w:val="00E05789"/>
    <w:rsid w:val="00E05F6B"/>
    <w:rsid w:val="00E06658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635"/>
    <w:rsid w:val="00E20B8D"/>
    <w:rsid w:val="00E213A7"/>
    <w:rsid w:val="00E224E3"/>
    <w:rsid w:val="00E22D71"/>
    <w:rsid w:val="00E23A68"/>
    <w:rsid w:val="00E23E66"/>
    <w:rsid w:val="00E23FC5"/>
    <w:rsid w:val="00E247A6"/>
    <w:rsid w:val="00E24BFE"/>
    <w:rsid w:val="00E2548D"/>
    <w:rsid w:val="00E25CE9"/>
    <w:rsid w:val="00E25E5A"/>
    <w:rsid w:val="00E25FEB"/>
    <w:rsid w:val="00E265FA"/>
    <w:rsid w:val="00E30F21"/>
    <w:rsid w:val="00E3100F"/>
    <w:rsid w:val="00E3123D"/>
    <w:rsid w:val="00E31763"/>
    <w:rsid w:val="00E31D3D"/>
    <w:rsid w:val="00E333D2"/>
    <w:rsid w:val="00E337BB"/>
    <w:rsid w:val="00E35014"/>
    <w:rsid w:val="00E37999"/>
    <w:rsid w:val="00E40CC9"/>
    <w:rsid w:val="00E40EBF"/>
    <w:rsid w:val="00E41D0C"/>
    <w:rsid w:val="00E42419"/>
    <w:rsid w:val="00E43B45"/>
    <w:rsid w:val="00E446C6"/>
    <w:rsid w:val="00E45248"/>
    <w:rsid w:val="00E4561D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672DC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1EE2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87A46"/>
    <w:rsid w:val="00E9245C"/>
    <w:rsid w:val="00E92A77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58B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7AB"/>
    <w:rsid w:val="00F06CF5"/>
    <w:rsid w:val="00F06F2F"/>
    <w:rsid w:val="00F071BC"/>
    <w:rsid w:val="00F072EF"/>
    <w:rsid w:val="00F075AF"/>
    <w:rsid w:val="00F078FB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A80"/>
    <w:rsid w:val="00F26F41"/>
    <w:rsid w:val="00F2779B"/>
    <w:rsid w:val="00F27EE7"/>
    <w:rsid w:val="00F30F8A"/>
    <w:rsid w:val="00F31540"/>
    <w:rsid w:val="00F31D7B"/>
    <w:rsid w:val="00F31E68"/>
    <w:rsid w:val="00F31FA0"/>
    <w:rsid w:val="00F33CAB"/>
    <w:rsid w:val="00F348C3"/>
    <w:rsid w:val="00F350B8"/>
    <w:rsid w:val="00F35129"/>
    <w:rsid w:val="00F351EF"/>
    <w:rsid w:val="00F363C3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A28"/>
    <w:rsid w:val="00F45C07"/>
    <w:rsid w:val="00F46839"/>
    <w:rsid w:val="00F477E6"/>
    <w:rsid w:val="00F5027E"/>
    <w:rsid w:val="00F50860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26C"/>
    <w:rsid w:val="00F67882"/>
    <w:rsid w:val="00F67C18"/>
    <w:rsid w:val="00F70DDA"/>
    <w:rsid w:val="00F71207"/>
    <w:rsid w:val="00F71C03"/>
    <w:rsid w:val="00F71E5F"/>
    <w:rsid w:val="00F729E1"/>
    <w:rsid w:val="00F7392F"/>
    <w:rsid w:val="00F74679"/>
    <w:rsid w:val="00F74910"/>
    <w:rsid w:val="00F75679"/>
    <w:rsid w:val="00F76985"/>
    <w:rsid w:val="00F769E3"/>
    <w:rsid w:val="00F802BA"/>
    <w:rsid w:val="00F803DC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20E"/>
    <w:rsid w:val="00F97A3A"/>
    <w:rsid w:val="00F97D02"/>
    <w:rsid w:val="00FA016A"/>
    <w:rsid w:val="00FA053C"/>
    <w:rsid w:val="00FA06B0"/>
    <w:rsid w:val="00FA2349"/>
    <w:rsid w:val="00FA28BB"/>
    <w:rsid w:val="00FA2994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72B"/>
    <w:rsid w:val="00FB6A5B"/>
    <w:rsid w:val="00FB6CB4"/>
    <w:rsid w:val="00FB6E5A"/>
    <w:rsid w:val="00FB7248"/>
    <w:rsid w:val="00FB7505"/>
    <w:rsid w:val="00FB7578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1C5"/>
    <w:rsid w:val="00FC5C3E"/>
    <w:rsid w:val="00FC735C"/>
    <w:rsid w:val="00FD1704"/>
    <w:rsid w:val="00FD51CB"/>
    <w:rsid w:val="00FD552C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5A50"/>
    <w:rsid w:val="00FE6249"/>
    <w:rsid w:val="00FE76D2"/>
    <w:rsid w:val="00FF2747"/>
    <w:rsid w:val="00FF2C30"/>
    <w:rsid w:val="00FF371A"/>
    <w:rsid w:val="00FF4408"/>
    <w:rsid w:val="00FF4713"/>
    <w:rsid w:val="00FF5FC7"/>
    <w:rsid w:val="00FF6C73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DEE00-89A4-40C4-A425-E940D7B87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徐詩婷</cp:lastModifiedBy>
  <cp:revision>6</cp:revision>
  <cp:lastPrinted>2015-08-07T06:27:00Z</cp:lastPrinted>
  <dcterms:created xsi:type="dcterms:W3CDTF">2017-04-26T01:40:00Z</dcterms:created>
  <dcterms:modified xsi:type="dcterms:W3CDTF">2017-04-26T02:41:00Z</dcterms:modified>
</cp:coreProperties>
</file>