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D3B5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614C23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D3B5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614C23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B23A0F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30.527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30.6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30.465</w:t>
            </w:r>
          </w:p>
        </w:tc>
      </w:tr>
      <w:tr w:rsidR="00B23A0F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6.9085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6.9092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6.9035</w:t>
            </w:r>
          </w:p>
        </w:tc>
      </w:tr>
      <w:tr w:rsidR="00B23A0F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6.8889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6.8983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6.8795</w:t>
            </w:r>
          </w:p>
        </w:tc>
      </w:tr>
      <w:tr w:rsidR="00B23A0F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112.55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112.9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112.46</w:t>
            </w:r>
          </w:p>
        </w:tc>
      </w:tr>
      <w:tr w:rsidR="00B23A0F" w:rsidRPr="00E02542" w:rsidTr="00322FF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1.0739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1.0777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1.0725</w:t>
            </w:r>
          </w:p>
        </w:tc>
      </w:tr>
      <w:tr w:rsidR="00B23A0F" w:rsidRPr="00E02542" w:rsidTr="00322FF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0.7731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0.7748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0.7686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0.174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-0.001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0.65767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-0.00166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4.4908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0.0201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4.9223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-0.052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0.8697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-0.0017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1.115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-0.0049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0.002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1.112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-0.002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2.6325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-0.0005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4.3172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0.0397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4.3711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0.0204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3.185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0.019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3.332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0.01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0.92422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-0.00156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1.15178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2.4607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-0.0307</w:t>
            </w:r>
          </w:p>
        </w:tc>
      </w:tr>
      <w:tr w:rsidR="00B23A0F" w:rsidRPr="00C47FE8" w:rsidTr="008877D1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B23A0F" w:rsidRPr="00915E2A" w:rsidRDefault="00B23A0F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000000"/>
                <w:sz w:val="18"/>
                <w:szCs w:val="18"/>
              </w:rPr>
              <w:t>3.077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B23A0F" w:rsidRPr="00B23A0F" w:rsidRDefault="00B23A0F" w:rsidP="00B23A0F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B23A0F">
              <w:rPr>
                <w:rFonts w:ascii="Tahoma" w:hAnsi="Tahoma" w:cs="Tahoma"/>
                <w:color w:val="FF0000"/>
                <w:sz w:val="18"/>
                <w:szCs w:val="18"/>
              </w:rPr>
              <w:t>-0.0229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975F6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975F6">
              <w:rPr>
                <w:rFonts w:hint="eastAsia"/>
                <w:color w:val="000000"/>
                <w:sz w:val="18"/>
                <w:szCs w:val="18"/>
              </w:rPr>
              <w:t>51.62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975F6">
              <w:rPr>
                <w:rFonts w:hint="eastAsia"/>
                <w:color w:val="000000"/>
                <w:sz w:val="18"/>
                <w:szCs w:val="18"/>
              </w:rPr>
              <w:t>0.23</w:t>
            </w:r>
          </w:p>
        </w:tc>
      </w:tr>
      <w:tr w:rsidR="003975F6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975F6">
              <w:rPr>
                <w:rFonts w:hint="eastAsia"/>
                <w:color w:val="000000"/>
                <w:sz w:val="18"/>
                <w:szCs w:val="18"/>
              </w:rPr>
              <w:t>48.22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975F6">
              <w:rPr>
                <w:rFonts w:hint="eastAsia"/>
                <w:color w:val="000000"/>
                <w:sz w:val="18"/>
                <w:szCs w:val="18"/>
              </w:rPr>
              <w:t>0.14</w:t>
            </w:r>
          </w:p>
        </w:tc>
      </w:tr>
      <w:tr w:rsidR="003975F6" w:rsidRPr="006F3ADE" w:rsidTr="00D0140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975F6">
              <w:rPr>
                <w:rFonts w:hint="eastAsia"/>
                <w:color w:val="000000"/>
                <w:sz w:val="18"/>
                <w:szCs w:val="18"/>
              </w:rPr>
              <w:t>1234.24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新細明體" w:hAnsi="新細明體" w:cs="新細明體"/>
                <w:color w:val="FF0000"/>
                <w:sz w:val="18"/>
                <w:szCs w:val="18"/>
              </w:rPr>
            </w:pPr>
            <w:r w:rsidRPr="003975F6">
              <w:rPr>
                <w:rFonts w:hint="eastAsia"/>
                <w:color w:val="FF0000"/>
                <w:sz w:val="18"/>
                <w:szCs w:val="18"/>
              </w:rPr>
              <w:t>-3.78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3975F6" w:rsidRPr="006F3ADE" w:rsidTr="00307FA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20905.86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FF0000"/>
                <w:sz w:val="18"/>
                <w:szCs w:val="18"/>
              </w:rPr>
              <w:t>-8.76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5901.529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0.532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2373.47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FF0000"/>
                <w:sz w:val="18"/>
                <w:szCs w:val="18"/>
              </w:rPr>
              <w:t>-4.78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12052.9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FF0000"/>
                <w:sz w:val="18"/>
                <w:szCs w:val="18"/>
              </w:rPr>
              <w:t>-42.34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3403.974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FF0000"/>
                <w:sz w:val="18"/>
                <w:szCs w:val="18"/>
              </w:rPr>
              <w:t>-3.523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24501.99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14.66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9912.97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36.5</w:t>
            </w:r>
          </w:p>
        </w:tc>
      </w:tr>
      <w:tr w:rsidR="003975F6" w:rsidRPr="00745739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19521.59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FF0000"/>
                <w:sz w:val="18"/>
                <w:szCs w:val="18"/>
              </w:rPr>
              <w:t>-98.22</w:t>
            </w:r>
          </w:p>
        </w:tc>
      </w:tr>
      <w:tr w:rsidR="003975F6" w:rsidRPr="006F3ADE" w:rsidTr="00307FA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3975F6" w:rsidRPr="00915E2A" w:rsidRDefault="003975F6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2157.01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975F6" w:rsidRPr="003975F6" w:rsidRDefault="003975F6" w:rsidP="003975F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975F6">
              <w:rPr>
                <w:rFonts w:ascii="Tahoma" w:hAnsi="Tahoma" w:cs="Tahoma"/>
                <w:color w:val="000000"/>
                <w:sz w:val="18"/>
                <w:szCs w:val="18"/>
              </w:rPr>
              <w:t>18.88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CF3828" w:rsidRPr="00E81EE2" w:rsidRDefault="00E20635" w:rsidP="00E2063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月製造業產出連續第六個月上升，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月初消費者信心上漲，凸顯了經濟的韌性，儘管第一季經濟增長看似將大幅放緩。周五發布的其它數據也支撐上述觀點，世界大型企業研究會稱，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月經濟領先指數升至逾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年來最高水平。經濟前景改善，支撐了美國聯邦儲備理事會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(FED/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美聯儲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本周升息的決定。美聯儲公布，製造業產出上月增長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0.5%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，與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E20635">
        <w:rPr>
          <w:rFonts w:asciiTheme="minorHAnsi" w:eastAsia="標楷體" w:hAnsiTheme="minorHAnsi" w:hint="eastAsia"/>
          <w:noProof/>
          <w:sz w:val="16"/>
          <w:szCs w:val="16"/>
        </w:rPr>
        <w:t>月增幅一致，這是三年來最大月增幅。</w:t>
      </w:r>
    </w:p>
    <w:p w:rsidR="00CF3828" w:rsidRPr="00E81EE2" w:rsidRDefault="00C6798E" w:rsidP="00E20635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4D36197" wp14:editId="2C539FF2">
                <wp:simplePos x="0" y="0"/>
                <wp:positionH relativeFrom="column">
                  <wp:posOffset>-87630</wp:posOffset>
                </wp:positionH>
                <wp:positionV relativeFrom="paragraph">
                  <wp:posOffset>1154269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28558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34769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28558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pt;margin-top:90.9pt;width:268.85pt;height:43pt;z-index:251686912;mso-width-relative:margin;mso-height-relative:margin" coordorigin="-624,95285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">
                <v:shape id="手繪多邊形 13" o:spid="_x0000_s1030" style="position:absolute;left:-239;top:96347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5285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中國央行行長周小川表示，中國金融體系總體健康，但也存在總體槓桿率偏高、債市房市風險和跨市場影子銀行業務活躍等風險。央行網站刊登他在今年首次金磚國家財長和央行行長會發言稱，中國經濟的增長速度總體比較穩定，增長前景有所改善。在宏觀經濟政策上，中國目前注重經濟結構的調整，推動供給側結構性改革，包括產業結構調整</w:t>
      </w:r>
      <w:r w:rsidR="00236FC3" w:rsidRPr="00236FC3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="00CF3828" w:rsidRPr="00E81EE2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</w:p>
    <w:p w:rsidR="000C6E8B" w:rsidRPr="00CF3828" w:rsidRDefault="000C6E8B" w:rsidP="00CF3828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7B3E7F" w:rsidRPr="000C6E8B" w:rsidRDefault="007B3E7F" w:rsidP="000C6E8B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台幣兌美元市場週一延續升值走勢，在外資持續匯入及國際美元依舊偏弱帶動下，早盤台幣進一</w:t>
      </w:r>
      <w:bookmarkStart w:id="0" w:name="_GoBack"/>
      <w:bookmarkEnd w:id="0"/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步走揚，惟外資匯入量未若上週五多，加上台幣走勢來到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2015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年低點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30.400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附近，短線下方預估面臨較強勁支撐，後續關注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30.400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價位是否突破，今日台幣交投區間預估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30.400~30.500</w:t>
      </w:r>
      <w:r w:rsidR="00C6798E" w:rsidRPr="00C6798E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台灣銀行間短率周一大致持穩。在外資大舉匯入挹注下，市場資金趨寬鬆，惟需求不大，利率無大變化。人民幣市場部分，隔拆利率在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1.70%-2.20%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 xml:space="preserve"> 1,945 -2,060</w:t>
      </w:r>
      <w:r w:rsidR="00E20635" w:rsidRPr="00E2063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週一美國無重要經濟數據公佈，美股近期維持狹幅高檔震盪，美債市場於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過後利率小幅向下修正，短期在市場缺乏消息引導，利率難脫離近況整理走勢，終場美債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4bps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2.461%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3.3bps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3.077%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，今日美國無重要數據公佈，短線美債走勢預估維持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2.40%~2.60%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，操作暫以區間操作為宜。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3165B1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週一離岸人民幣匯率走勢先貶後升，早盤離岸人民幣最高來到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關卡下方，歐洲盤後收斂貶值走勢，整體仍不脫離區間震盪，交投區間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6.885~6.898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，本週中國無重要數據公佈，後續關注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關卡是否再次站上。離岸人民幣換匯點小幅下滑，一個月降至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163(-17)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2028(-2)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。人民幣匯率期貨市場週五成交量降至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783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0.3742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3469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1.250</w:t>
      </w:r>
      <w:r w:rsidR="00032861" w:rsidRPr="00032861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451F14">
        <w:trPr>
          <w:trHeight w:val="345"/>
        </w:trPr>
        <w:tc>
          <w:tcPr>
            <w:tcW w:w="65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492F96" w:rsidRPr="00492F96" w:rsidTr="00492F96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03/20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出口訂單</w:t>
            </w: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16.10%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22.00%</w:t>
            </w:r>
          </w:p>
        </w:tc>
        <w:tc>
          <w:tcPr>
            <w:tcW w:w="4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5.20%</w:t>
            </w:r>
          </w:p>
        </w:tc>
      </w:tr>
      <w:tr w:rsidR="00492F96" w:rsidRPr="00492F96" w:rsidTr="00492F96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03/20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芝加哥聯邦準備銀行全國經濟活動指數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-0.05</w:t>
            </w:r>
          </w:p>
        </w:tc>
      </w:tr>
      <w:tr w:rsidR="00492F96" w:rsidRPr="00492F96" w:rsidTr="00492F96">
        <w:trPr>
          <w:trHeight w:val="330"/>
        </w:trPr>
        <w:tc>
          <w:tcPr>
            <w:tcW w:w="65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03/21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經常帳餘額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4Q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-$129.0b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-$113.0b</w:t>
            </w:r>
          </w:p>
        </w:tc>
      </w:tr>
      <w:tr w:rsidR="00492F96" w:rsidRPr="00492F96" w:rsidTr="00492F96">
        <w:trPr>
          <w:trHeight w:val="330"/>
        </w:trPr>
        <w:tc>
          <w:tcPr>
            <w:tcW w:w="65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03/21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92F96">
              <w:rPr>
                <w:rFonts w:ascii="Tahoma" w:hAnsi="Tahoma" w:cs="Tahoma" w:hint="eastAsia"/>
                <w:color w:val="000000"/>
                <w:sz w:val="20"/>
                <w:szCs w:val="20"/>
              </w:rPr>
              <w:t>Conference Board China February Leading Economic Index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F96" w:rsidRPr="00492F96" w:rsidRDefault="00492F96" w:rsidP="00492F96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73278A" w:rsidRPr="00492F96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659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3AC"/>
    <w:rsid w:val="00305A23"/>
    <w:rsid w:val="00305CC5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3A0F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5FEB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2029-DFC0-4743-8438-D1A16649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王馨儀</cp:lastModifiedBy>
  <cp:revision>37</cp:revision>
  <cp:lastPrinted>2015-08-07T06:27:00Z</cp:lastPrinted>
  <dcterms:created xsi:type="dcterms:W3CDTF">2017-03-21T01:20:00Z</dcterms:created>
  <dcterms:modified xsi:type="dcterms:W3CDTF">2017-03-21T03:46:00Z</dcterms:modified>
</cp:coreProperties>
</file>