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7872AF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84106" wp14:editId="2A135CCC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03620F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BBAE0" wp14:editId="5F9D0920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6740417" wp14:editId="4BCDBCAC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BF5EA" wp14:editId="61A5ED45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C530C" wp14:editId="635ACB2C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65A9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C438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65A9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6C438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152B1" wp14:editId="583E25DE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3301C8" w:rsidRPr="00E02542" w:rsidTr="00E0702E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32.309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32.318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32.266</w:t>
            </w:r>
          </w:p>
        </w:tc>
      </w:tr>
      <w:tr w:rsidR="003301C8" w:rsidRPr="00E02542" w:rsidTr="00E0702E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6.952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6.9648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6.9493</w:t>
            </w:r>
          </w:p>
        </w:tc>
      </w:tr>
      <w:tr w:rsidR="003301C8" w:rsidRPr="00E02542" w:rsidTr="00E0702E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6.9712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6.9796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6.9493</w:t>
            </w:r>
          </w:p>
        </w:tc>
      </w:tr>
      <w:tr w:rsidR="003301C8" w:rsidRPr="00E02542" w:rsidTr="00E0702E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117.26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117.81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117.06</w:t>
            </w:r>
          </w:p>
        </w:tc>
      </w:tr>
      <w:tr w:rsidR="003301C8" w:rsidRPr="00E02542" w:rsidTr="00E0702E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1.0413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1.048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1.0372</w:t>
            </w:r>
          </w:p>
        </w:tc>
      </w:tr>
      <w:tr w:rsidR="003301C8" w:rsidRPr="00E02542" w:rsidTr="00E0702E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0.7177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0.722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0.7164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-0.02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0.65933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9.0133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0.3466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0.1627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0.9898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0.012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1.2815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0.0255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2.246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-0.018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3.2945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0.0103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3.2592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0.008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3.177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-0.041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3.139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-0.059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0.69378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0.00722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0.99706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2.508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-0.0626</w:t>
            </w:r>
          </w:p>
        </w:tc>
      </w:tr>
      <w:tr w:rsidR="003301C8" w:rsidRPr="00C47FE8" w:rsidTr="00BA689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3.0931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-0.0457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301C8" w:rsidRPr="006F3ADE" w:rsidTr="009F301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56.09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0.13</w:t>
            </w:r>
          </w:p>
        </w:tc>
      </w:tr>
      <w:tr w:rsidR="003301C8" w:rsidRPr="006F3ADE" w:rsidTr="009F301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54.06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-0.35</w:t>
            </w:r>
          </w:p>
        </w:tc>
      </w:tr>
      <w:tr w:rsidR="003301C8" w:rsidRPr="006F3ADE" w:rsidTr="009F301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1141.67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5.09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301C8" w:rsidRPr="006F3ADE" w:rsidTr="00A65CD6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19833.68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-111.36</w:t>
            </w:r>
          </w:p>
        </w:tc>
      </w:tr>
      <w:tr w:rsidR="003301C8" w:rsidRPr="006F3ADE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5438.556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-48.885</w:t>
            </w:r>
          </w:p>
        </w:tc>
      </w:tr>
      <w:tr w:rsidR="003301C8" w:rsidRPr="006F3ADE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2249.92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-18.96</w:t>
            </w:r>
          </w:p>
        </w:tc>
      </w:tr>
      <w:tr w:rsidR="003301C8" w:rsidRPr="006F3ADE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11474.99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2.75</w:t>
            </w:r>
          </w:p>
        </w:tc>
      </w:tr>
      <w:tr w:rsidR="003301C8" w:rsidRPr="006F3ADE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3261.113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-12.969</w:t>
            </w:r>
          </w:p>
        </w:tc>
      </w:tr>
      <w:tr w:rsidR="003301C8" w:rsidRPr="006F3ADE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21574.76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179.98</w:t>
            </w:r>
          </w:p>
        </w:tc>
      </w:tr>
      <w:tr w:rsidR="003301C8" w:rsidRPr="006F3ADE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9201.4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-10.74</w:t>
            </w:r>
          </w:p>
        </w:tc>
      </w:tr>
      <w:tr w:rsidR="003301C8" w:rsidRPr="00745739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19401.72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-166.22</w:t>
            </w:r>
          </w:p>
        </w:tc>
      </w:tr>
      <w:tr w:rsidR="003301C8" w:rsidRPr="006F3ADE" w:rsidTr="00A65CD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01C8" w:rsidRPr="00915E2A" w:rsidRDefault="003301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000000"/>
                <w:sz w:val="18"/>
                <w:szCs w:val="18"/>
              </w:rPr>
              <w:t>2024.49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01C8" w:rsidRPr="003301C8" w:rsidRDefault="003301C8" w:rsidP="003301C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301C8">
              <w:rPr>
                <w:rFonts w:ascii="Tahoma" w:hAnsi="Tahoma" w:cs="Tahoma"/>
                <w:color w:val="FF0000"/>
                <w:sz w:val="18"/>
                <w:szCs w:val="18"/>
              </w:rPr>
              <w:t>-5.63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7872AF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5BFD5" wp14:editId="165D260C">
                <wp:simplePos x="0" y="0"/>
                <wp:positionH relativeFrom="column">
                  <wp:posOffset>-41910</wp:posOffset>
                </wp:positionH>
                <wp:positionV relativeFrom="paragraph">
                  <wp:posOffset>3381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3pt;margin-top:.2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DD16DD" w:rsidRDefault="00DD16DD" w:rsidP="00CB5BFA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全美不動產協會</w:t>
      </w:r>
      <w:r w:rsidRPr="00DD16DD">
        <w:rPr>
          <w:rFonts w:asciiTheme="minorHAnsi" w:eastAsia="標楷體" w:hAnsiTheme="minorHAnsi"/>
          <w:noProof/>
          <w:sz w:val="16"/>
          <w:szCs w:val="16"/>
        </w:rPr>
        <w:t>(NAR)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公佈，美國</w:t>
      </w:r>
      <w:r w:rsidRPr="00DD16DD">
        <w:rPr>
          <w:rFonts w:asciiTheme="minorHAnsi" w:eastAsia="標楷體" w:hAnsiTheme="minorHAnsi"/>
          <w:noProof/>
          <w:sz w:val="16"/>
          <w:szCs w:val="16"/>
        </w:rPr>
        <w:t>11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月成屋待完成銷售降至近一年最低水準，表明利率上升可能對樓市起到抑制作用。</w:t>
      </w:r>
      <w:r w:rsidRPr="00DD16DD">
        <w:rPr>
          <w:rFonts w:asciiTheme="minorHAnsi" w:eastAsia="標楷體" w:hAnsiTheme="minorHAnsi"/>
          <w:noProof/>
          <w:sz w:val="16"/>
          <w:szCs w:val="16"/>
        </w:rPr>
        <w:t>11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月成屋待完成指數較上月下降</w:t>
      </w:r>
      <w:r w:rsidRPr="00DD16DD">
        <w:rPr>
          <w:rFonts w:asciiTheme="minorHAnsi" w:eastAsia="標楷體" w:hAnsiTheme="minorHAnsi"/>
          <w:noProof/>
          <w:sz w:val="16"/>
          <w:szCs w:val="16"/>
        </w:rPr>
        <w:t>2.5%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，至</w:t>
      </w:r>
      <w:r w:rsidRPr="00DD16DD">
        <w:rPr>
          <w:rFonts w:asciiTheme="minorHAnsi" w:eastAsia="標楷體" w:hAnsiTheme="minorHAnsi"/>
          <w:noProof/>
          <w:sz w:val="16"/>
          <w:szCs w:val="16"/>
        </w:rPr>
        <w:t>107.3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，為</w:t>
      </w:r>
      <w:r w:rsidRPr="00DD16DD">
        <w:rPr>
          <w:rFonts w:asciiTheme="minorHAnsi" w:eastAsia="標楷體" w:hAnsiTheme="minorHAnsi"/>
          <w:noProof/>
          <w:sz w:val="16"/>
          <w:szCs w:val="16"/>
        </w:rPr>
        <w:t>1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月以來最低</w:t>
      </w:r>
      <w:r w:rsidRPr="00DD16DD">
        <w:rPr>
          <w:rFonts w:asciiTheme="minorHAnsi" w:eastAsia="標楷體" w:hAnsiTheme="minorHAnsi"/>
          <w:noProof/>
          <w:sz w:val="16"/>
          <w:szCs w:val="16"/>
        </w:rPr>
        <w:t xml:space="preserve"> 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，預估為增長</w:t>
      </w:r>
      <w:r w:rsidRPr="00DD16DD">
        <w:rPr>
          <w:rFonts w:asciiTheme="minorHAnsi" w:eastAsia="標楷體" w:hAnsiTheme="minorHAnsi"/>
          <w:noProof/>
          <w:sz w:val="16"/>
          <w:szCs w:val="16"/>
        </w:rPr>
        <w:t>0.5%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Pr="00DD16DD">
        <w:rPr>
          <w:rFonts w:asciiTheme="minorHAnsi" w:eastAsia="標楷體" w:hAnsiTheme="minorHAnsi"/>
          <w:noProof/>
          <w:sz w:val="16"/>
          <w:szCs w:val="16"/>
        </w:rPr>
        <w:t>10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月確認為上漲</w:t>
      </w:r>
      <w:r w:rsidRPr="00DD16DD">
        <w:rPr>
          <w:rFonts w:asciiTheme="minorHAnsi" w:eastAsia="標楷體" w:hAnsiTheme="minorHAnsi"/>
          <w:noProof/>
          <w:sz w:val="16"/>
          <w:szCs w:val="16"/>
        </w:rPr>
        <w:t>0.1%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03620F" w:rsidRPr="00DD16DD" w:rsidRDefault="00DD16DD" w:rsidP="00DD16DD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4DF89A1" wp14:editId="4EAFABEC">
                <wp:simplePos x="0" y="0"/>
                <wp:positionH relativeFrom="column">
                  <wp:posOffset>-89535</wp:posOffset>
                </wp:positionH>
                <wp:positionV relativeFrom="paragraph">
                  <wp:posOffset>651566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6019230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130200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019230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.05pt;margin-top:51.3pt;width:268.85pt;height:43.5pt;z-index:251686912;mso-width-relative:margin;mso-height-relative:margin" coordorigin="-580,60192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">
                <v:shape id="手繪多邊形 13" o:spid="_x0000_s1030" style="position:absolute;left:-194;top:61302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0192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中國人民銀行在微博中稱，否認</w:t>
      </w:r>
      <w:r w:rsidRPr="00DD16DD">
        <w:rPr>
          <w:rFonts w:asciiTheme="minorHAnsi" w:eastAsia="標楷體" w:hAnsiTheme="minorHAnsi"/>
          <w:noProof/>
          <w:sz w:val="16"/>
          <w:szCs w:val="16"/>
        </w:rPr>
        <w:t>12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Pr="00DD16DD">
        <w:rPr>
          <w:rFonts w:asciiTheme="minorHAnsi" w:eastAsia="標楷體" w:hAnsiTheme="minorHAnsi"/>
          <w:noProof/>
          <w:sz w:val="16"/>
          <w:szCs w:val="16"/>
        </w:rPr>
        <w:t>28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日在岸人民幣兌美元匯率破</w:t>
      </w:r>
      <w:r w:rsidRPr="00DD16DD">
        <w:rPr>
          <w:rFonts w:asciiTheme="minorHAnsi" w:eastAsia="標楷體" w:hAnsiTheme="minorHAnsi"/>
          <w:noProof/>
          <w:sz w:val="16"/>
          <w:szCs w:val="16"/>
        </w:rPr>
        <w:t>7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的媒體報導。中國人民銀行稱，週三境內銀行間外匯市場人民幣兌美元交易匯率在</w:t>
      </w:r>
      <w:r w:rsidRPr="00DD16DD">
        <w:rPr>
          <w:rFonts w:asciiTheme="minorHAnsi" w:eastAsia="標楷體" w:hAnsiTheme="minorHAnsi"/>
          <w:noProof/>
          <w:sz w:val="16"/>
          <w:szCs w:val="16"/>
        </w:rPr>
        <w:t>6.9500-6.9666</w:t>
      </w:r>
      <w:r w:rsidRPr="00DD16DD">
        <w:rPr>
          <w:rFonts w:asciiTheme="minorHAnsi" w:eastAsia="標楷體" w:hAnsiTheme="minorHAnsi" w:hint="eastAsia"/>
          <w:noProof/>
          <w:sz w:val="16"/>
          <w:szCs w:val="16"/>
        </w:rPr>
        <w:t>元區間平穩運行。</w:t>
      </w:r>
    </w:p>
    <w:p w:rsidR="004C0A42" w:rsidRPr="004C0A42" w:rsidRDefault="004C0A42" w:rsidP="005834D2">
      <w:pPr>
        <w:pStyle w:val="a5"/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DD16DD" w:rsidRDefault="00DD16DD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8C40C9" w:rsidRDefault="008C40C9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bookmarkStart w:id="0" w:name="_GoBack"/>
      <w:bookmarkEnd w:id="0"/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517D74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C40C9" w:rsidRPr="008C40C9">
        <w:rPr>
          <w:rFonts w:asciiTheme="minorHAnsi" w:eastAsia="標楷體" w:hAnsiTheme="minorHAnsi" w:hint="eastAsia"/>
          <w:noProof/>
          <w:sz w:val="16"/>
          <w:szCs w:val="16"/>
        </w:rPr>
        <w:t>台幣兌美元週三連十日收跌，續創近半年新低。台幣續隨韓元等亞幣偏弱整理，而隨著台幣貶勢難歇，出口商漸轉趨惜售而高掛美元賣價，短線台幣料維持緩貶格局不變。近期盤面仍待消化壽險端買匯需求及出口商在台幣貶破</w:t>
      </w:r>
      <w:r w:rsidR="008C40C9" w:rsidRPr="008C40C9">
        <w:rPr>
          <w:rFonts w:asciiTheme="minorHAnsi" w:eastAsia="標楷體" w:hAnsiTheme="minorHAnsi" w:hint="eastAsia"/>
          <w:noProof/>
          <w:sz w:val="16"/>
          <w:szCs w:val="16"/>
        </w:rPr>
        <w:t>32.300</w:t>
      </w:r>
      <w:r w:rsidR="008C40C9" w:rsidRPr="008C40C9">
        <w:rPr>
          <w:rFonts w:asciiTheme="minorHAnsi" w:eastAsia="標楷體" w:hAnsiTheme="minorHAnsi" w:hint="eastAsia"/>
          <w:noProof/>
          <w:sz w:val="16"/>
          <w:szCs w:val="16"/>
        </w:rPr>
        <w:t>的拋匯意願較高，而今日台股反彈逾</w:t>
      </w:r>
      <w:r w:rsidR="008C40C9" w:rsidRPr="008C40C9">
        <w:rPr>
          <w:rFonts w:asciiTheme="minorHAnsi" w:eastAsia="標楷體" w:hAnsiTheme="minorHAnsi" w:hint="eastAsia"/>
          <w:noProof/>
          <w:sz w:val="16"/>
          <w:szCs w:val="16"/>
        </w:rPr>
        <w:t>1%</w:t>
      </w:r>
      <w:r w:rsidR="008C40C9" w:rsidRPr="008C40C9">
        <w:rPr>
          <w:rFonts w:asciiTheme="minorHAnsi" w:eastAsia="標楷體" w:hAnsiTheme="minorHAnsi" w:hint="eastAsia"/>
          <w:noProof/>
          <w:sz w:val="16"/>
          <w:szCs w:val="16"/>
        </w:rPr>
        <w:t>且外資也中止連八日賣超台股，目前偏向匯出的外資後續動向值得留意。預計今日台幣兌美元區間將落在</w:t>
      </w:r>
      <w:r w:rsidR="008C40C9" w:rsidRPr="008C40C9">
        <w:rPr>
          <w:rFonts w:asciiTheme="minorHAnsi" w:eastAsia="標楷體" w:hAnsiTheme="minorHAnsi" w:hint="eastAsia"/>
          <w:noProof/>
          <w:sz w:val="16"/>
          <w:szCs w:val="16"/>
        </w:rPr>
        <w:t>32.200-32.350</w:t>
      </w:r>
      <w:r w:rsidR="008C40C9" w:rsidRPr="008C40C9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76400" w:rsidRPr="00576400">
        <w:rPr>
          <w:rFonts w:asciiTheme="minorHAnsi" w:eastAsia="標楷體" w:hAnsiTheme="minorHAnsi" w:hint="eastAsia"/>
          <w:noProof/>
          <w:sz w:val="16"/>
          <w:szCs w:val="16"/>
        </w:rPr>
        <w:t>台灣銀行間短率周三穩中趨跌。雖近年底，但沒有年關該有的緊張氣氛，偏多的銀行累計超額準備，令拆款利率區間低位搖搖欲墜、短票利率則進一步下滑，跨年資金需求相對低迷。人民幣市場方面，隔拆利率在</w:t>
      </w:r>
      <w:r w:rsidR="00576400" w:rsidRPr="00576400">
        <w:rPr>
          <w:rFonts w:asciiTheme="minorHAnsi" w:eastAsia="標楷體" w:hAnsiTheme="minorHAnsi" w:hint="eastAsia"/>
          <w:noProof/>
          <w:sz w:val="16"/>
          <w:szCs w:val="16"/>
        </w:rPr>
        <w:t>3.50%-12.00%</w:t>
      </w:r>
      <w:r w:rsidR="00576400" w:rsidRPr="00576400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576400" w:rsidRPr="00576400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576400" w:rsidRPr="00576400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576400" w:rsidRPr="00576400">
        <w:rPr>
          <w:rFonts w:asciiTheme="minorHAnsi" w:eastAsia="標楷體" w:hAnsiTheme="minorHAnsi" w:hint="eastAsia"/>
          <w:noProof/>
          <w:sz w:val="16"/>
          <w:szCs w:val="16"/>
        </w:rPr>
        <w:t xml:space="preserve"> 3,180 -3,250</w:t>
      </w:r>
      <w:r w:rsidR="00576400" w:rsidRPr="00576400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週三美國公布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月成屋待完成銷售弱於市場預期，加上昨日美股走跌帶動美債利率下滑，終場美債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年期利率下滑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5.1bps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2.508%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年期利率下滑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4bps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3.093%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，今日市場關注上週初請失業金數據，年底前市場交投表現清淡，美債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年券預估將於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2.50%</w:t>
      </w:r>
      <w:r w:rsidR="00162471" w:rsidRPr="00162471">
        <w:rPr>
          <w:rFonts w:asciiTheme="minorHAnsi" w:eastAsia="標楷體" w:hAnsiTheme="minorHAnsi" w:hint="eastAsia"/>
          <w:noProof/>
          <w:sz w:val="16"/>
          <w:szCs w:val="16"/>
        </w:rPr>
        <w:t>上下震盪整理。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A251B3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週三市場仍處於假期交投清淡期間，美元指數持平，離岸人民幣在歐洲盤進來後開始走貶，創了新年的低點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6.9688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，最低貶至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6.9792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。剩下兩個交易日即將封關，人民幣在此刻創今年新低，令人玩味，可見貶值壓力未解除。離岸人民幣換匯點長天期續漲，一個月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567(-13)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3220(+95)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。期貨週三成交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2365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0.92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4978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1.57</w:t>
      </w:r>
      <w:r w:rsidR="00A5372D" w:rsidRPr="00A5372D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A007A0" w:rsidRDefault="00A007A0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7E3F58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7E3F58" w:rsidRPr="007E3F58" w:rsidTr="007E3F58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12/28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成屋待完成銷售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-2.50%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7E3F58" w:rsidRPr="007E3F58" w:rsidTr="007E3F5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12/28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成屋待完成銷售年比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未經季調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</w:tr>
      <w:tr w:rsidR="007E3F58" w:rsidRPr="007E3F58" w:rsidTr="007E3F5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進階商品貿易餘額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-$61.6b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-$62.0b</w:t>
            </w:r>
          </w:p>
        </w:tc>
      </w:tr>
      <w:tr w:rsidR="007E3F58" w:rsidRPr="007E3F58" w:rsidTr="007E3F5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躉售存貨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Nov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-0.40%</w:t>
            </w:r>
          </w:p>
        </w:tc>
      </w:tr>
      <w:tr w:rsidR="007E3F58" w:rsidRPr="007E3F58" w:rsidTr="007E3F5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零售庫存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-0.40%</w:t>
            </w:r>
          </w:p>
        </w:tc>
      </w:tr>
      <w:tr w:rsidR="007E3F58" w:rsidRPr="007E3F58" w:rsidTr="007E3F5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24-Dec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265k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275k</w:t>
            </w:r>
          </w:p>
        </w:tc>
      </w:tr>
      <w:tr w:rsidR="007E3F58" w:rsidRPr="007E3F58" w:rsidTr="007E3F5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17-Dec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2027k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58" w:rsidRPr="007E3F58" w:rsidRDefault="007E3F58" w:rsidP="007E3F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3F58">
              <w:rPr>
                <w:rFonts w:ascii="Tahoma" w:hAnsi="Tahoma" w:cs="Tahoma" w:hint="eastAsia"/>
                <w:color w:val="000000"/>
                <w:sz w:val="20"/>
                <w:szCs w:val="20"/>
              </w:rPr>
              <w:t>2036k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3620F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11B7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57082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3DE1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2B20"/>
    <w:rsid w:val="009F329C"/>
    <w:rsid w:val="009F5A7C"/>
    <w:rsid w:val="009F6D88"/>
    <w:rsid w:val="009F6FF0"/>
    <w:rsid w:val="009F7D87"/>
    <w:rsid w:val="009F7EA5"/>
    <w:rsid w:val="00A007A0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72D"/>
    <w:rsid w:val="00A53AB5"/>
    <w:rsid w:val="00A54759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5D24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C39C0"/>
    <w:rsid w:val="00CC4852"/>
    <w:rsid w:val="00CC5DA1"/>
    <w:rsid w:val="00CD0279"/>
    <w:rsid w:val="00CD0C6E"/>
    <w:rsid w:val="00CD12A1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0B75"/>
    <w:rsid w:val="00DD16DD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5248"/>
    <w:rsid w:val="00E51705"/>
    <w:rsid w:val="00E51FA0"/>
    <w:rsid w:val="00E52A84"/>
    <w:rsid w:val="00E5330D"/>
    <w:rsid w:val="00E53862"/>
    <w:rsid w:val="00E54653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30F8A"/>
    <w:rsid w:val="00F31E68"/>
    <w:rsid w:val="00F31FA0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88C6-411C-4D53-B6CC-648481E7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30</cp:revision>
  <cp:lastPrinted>2015-08-07T06:27:00Z</cp:lastPrinted>
  <dcterms:created xsi:type="dcterms:W3CDTF">2016-12-29T01:28:00Z</dcterms:created>
  <dcterms:modified xsi:type="dcterms:W3CDTF">2016-12-29T01:56:00Z</dcterms:modified>
</cp:coreProperties>
</file>