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7872AF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84106" wp14:editId="2A135CCC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BBAE0" wp14:editId="5F9D0920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6740417" wp14:editId="4BCDBCAC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CBF5EA" wp14:editId="61A5ED45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8C530C" wp14:editId="635ACB2C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5A9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4026D0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5A9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4026D0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152B1" wp14:editId="583E25D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32.281</w:t>
            </w:r>
          </w:p>
        </w:tc>
        <w:tc>
          <w:tcPr>
            <w:tcW w:w="1006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32.287</w:t>
            </w:r>
          </w:p>
        </w:tc>
        <w:tc>
          <w:tcPr>
            <w:tcW w:w="1080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32.19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6.952</w:t>
            </w:r>
          </w:p>
        </w:tc>
        <w:tc>
          <w:tcPr>
            <w:tcW w:w="1006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6.9581</w:t>
            </w:r>
          </w:p>
        </w:tc>
        <w:tc>
          <w:tcPr>
            <w:tcW w:w="1080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6.9455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6.958</w:t>
            </w:r>
          </w:p>
        </w:tc>
        <w:tc>
          <w:tcPr>
            <w:tcW w:w="1006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6.9633</w:t>
            </w:r>
          </w:p>
        </w:tc>
        <w:tc>
          <w:tcPr>
            <w:tcW w:w="1080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6.9494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117.43</w:t>
            </w:r>
          </w:p>
        </w:tc>
        <w:tc>
          <w:tcPr>
            <w:tcW w:w="1006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117.62</w:t>
            </w:r>
          </w:p>
        </w:tc>
        <w:tc>
          <w:tcPr>
            <w:tcW w:w="1080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117.07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1.0457</w:t>
            </w:r>
          </w:p>
        </w:tc>
        <w:tc>
          <w:tcPr>
            <w:tcW w:w="1006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1.0463</w:t>
            </w:r>
          </w:p>
        </w:tc>
        <w:tc>
          <w:tcPr>
            <w:tcW w:w="1080" w:type="dxa"/>
            <w:shd w:val="clear" w:color="auto" w:fill="FFFFCC"/>
          </w:tcPr>
          <w:p w:rsidR="0034658B" w:rsidRPr="007F7BF7" w:rsidRDefault="0034658B" w:rsidP="0034658B">
            <w:pPr>
              <w:pStyle w:val="ad"/>
            </w:pPr>
            <w:r w:rsidRPr="007F7BF7">
              <w:t>1.0433</w:t>
            </w:r>
          </w:p>
        </w:tc>
      </w:tr>
      <w:tr w:rsidR="0034658B" w:rsidRPr="00E02542" w:rsidTr="006F7D6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0.7185</w:t>
            </w:r>
          </w:p>
        </w:tc>
        <w:tc>
          <w:tcPr>
            <w:tcW w:w="1006" w:type="dxa"/>
            <w:shd w:val="clear" w:color="auto" w:fill="auto"/>
          </w:tcPr>
          <w:p w:rsidR="0034658B" w:rsidRPr="007F7BF7" w:rsidRDefault="0034658B" w:rsidP="0034658B">
            <w:pPr>
              <w:pStyle w:val="ad"/>
            </w:pPr>
            <w:r w:rsidRPr="007F7BF7">
              <w:t>0.7197</w:t>
            </w:r>
          </w:p>
        </w:tc>
        <w:tc>
          <w:tcPr>
            <w:tcW w:w="1080" w:type="dxa"/>
            <w:shd w:val="clear" w:color="auto" w:fill="auto"/>
          </w:tcPr>
          <w:p w:rsidR="0034658B" w:rsidRDefault="0034658B" w:rsidP="0034658B">
            <w:pPr>
              <w:pStyle w:val="ad"/>
            </w:pPr>
            <w:r w:rsidRPr="007F7BF7">
              <w:t>0.7173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0.19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-0.02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0.65922</w:t>
            </w:r>
          </w:p>
        </w:tc>
        <w:tc>
          <w:tcPr>
            <w:tcW w:w="1080" w:type="dxa"/>
            <w:shd w:val="clear" w:color="auto" w:fill="FFFFCC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-0.00011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8.6667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0.0467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6.2173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0.0873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0.9656</w:t>
            </w:r>
          </w:p>
        </w:tc>
        <w:tc>
          <w:tcPr>
            <w:tcW w:w="1080" w:type="dxa"/>
            <w:shd w:val="clear" w:color="auto" w:fill="auto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-0.0053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1.235</w:t>
            </w:r>
          </w:p>
        </w:tc>
        <w:tc>
          <w:tcPr>
            <w:tcW w:w="1080" w:type="dxa"/>
            <w:shd w:val="clear" w:color="auto" w:fill="FFFFCC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-0.005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0.948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0.103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1.256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0.0085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2.246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34658B">
              <w:rPr>
                <w:color w:val="FF0000"/>
              </w:rPr>
              <w:t>-0.018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3.2945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0.0103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3.2592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0.008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3.177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34658B">
              <w:rPr>
                <w:color w:val="FF0000"/>
              </w:rPr>
              <w:t>-0.041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3.198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0.015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0.69378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0.00722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0.99706</w:t>
            </w:r>
          </w:p>
        </w:tc>
        <w:tc>
          <w:tcPr>
            <w:tcW w:w="1080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0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2.5596</w:t>
            </w:r>
          </w:p>
        </w:tc>
        <w:tc>
          <w:tcPr>
            <w:tcW w:w="1080" w:type="dxa"/>
            <w:shd w:val="clear" w:color="auto" w:fill="FFFFCC"/>
          </w:tcPr>
          <w:p w:rsidR="0034658B" w:rsidRPr="00153499" w:rsidRDefault="0034658B" w:rsidP="0034658B">
            <w:pPr>
              <w:pStyle w:val="ad"/>
            </w:pPr>
            <w:r w:rsidRPr="00153499">
              <w:t>0.0241</w:t>
            </w:r>
          </w:p>
        </w:tc>
      </w:tr>
      <w:tr w:rsidR="0034658B" w:rsidRPr="00C47FE8" w:rsidTr="00B30D9D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34658B" w:rsidRPr="00153499" w:rsidRDefault="0034658B" w:rsidP="0034658B">
            <w:pPr>
              <w:pStyle w:val="ad"/>
            </w:pPr>
            <w:r w:rsidRPr="00153499">
              <w:t>3.133</w:t>
            </w:r>
          </w:p>
        </w:tc>
        <w:tc>
          <w:tcPr>
            <w:tcW w:w="1080" w:type="dxa"/>
            <w:shd w:val="clear" w:color="auto" w:fill="auto"/>
          </w:tcPr>
          <w:p w:rsidR="0034658B" w:rsidRDefault="0034658B" w:rsidP="0034658B">
            <w:pPr>
              <w:pStyle w:val="ad"/>
            </w:pPr>
            <w:r w:rsidRPr="00153499">
              <w:t>0.0175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4658B" w:rsidRPr="006F3ADE" w:rsidTr="003F5C0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34658B" w:rsidRPr="00974E89" w:rsidRDefault="0034658B" w:rsidP="0034658B">
            <w:pPr>
              <w:pStyle w:val="ad"/>
            </w:pPr>
            <w:r w:rsidRPr="00974E89">
              <w:t>56.09</w:t>
            </w:r>
          </w:p>
        </w:tc>
        <w:tc>
          <w:tcPr>
            <w:tcW w:w="1080" w:type="dxa"/>
            <w:shd w:val="clear" w:color="auto" w:fill="FFFFCC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-0.16</w:t>
            </w:r>
          </w:p>
        </w:tc>
      </w:tr>
      <w:tr w:rsidR="0034658B" w:rsidRPr="006F3ADE" w:rsidTr="003F5C0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34658B" w:rsidRPr="00974E89" w:rsidRDefault="0034658B" w:rsidP="0034658B">
            <w:pPr>
              <w:pStyle w:val="ad"/>
            </w:pPr>
            <w:r w:rsidRPr="00974E89">
              <w:t>53.9</w:t>
            </w:r>
          </w:p>
        </w:tc>
        <w:tc>
          <w:tcPr>
            <w:tcW w:w="1080" w:type="dxa"/>
            <w:shd w:val="clear" w:color="auto" w:fill="auto"/>
          </w:tcPr>
          <w:p w:rsidR="0034658B" w:rsidRPr="0034658B" w:rsidRDefault="0034658B" w:rsidP="0034658B">
            <w:pPr>
              <w:pStyle w:val="ad"/>
              <w:rPr>
                <w:color w:val="FF0000"/>
              </w:rPr>
            </w:pPr>
            <w:r w:rsidRPr="0034658B">
              <w:rPr>
                <w:color w:val="FF0000"/>
              </w:rPr>
              <w:t>-0.11</w:t>
            </w:r>
          </w:p>
        </w:tc>
      </w:tr>
      <w:tr w:rsidR="0034658B" w:rsidRPr="006F3ADE" w:rsidTr="003F5C0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34658B" w:rsidRPr="00974E89" w:rsidRDefault="0034658B" w:rsidP="0034658B">
            <w:pPr>
              <w:pStyle w:val="ad"/>
            </w:pPr>
            <w:r w:rsidRPr="00974E89">
              <w:t>1138.78</w:t>
            </w:r>
          </w:p>
        </w:tc>
        <w:tc>
          <w:tcPr>
            <w:tcW w:w="1080" w:type="dxa"/>
            <w:shd w:val="clear" w:color="auto" w:fill="FFFFCC"/>
          </w:tcPr>
          <w:p w:rsidR="0034658B" w:rsidRDefault="0034658B" w:rsidP="0034658B">
            <w:pPr>
              <w:pStyle w:val="ad"/>
            </w:pPr>
            <w:r w:rsidRPr="00974E89">
              <w:t>2.54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4658B" w:rsidRPr="006F3ADE" w:rsidTr="00613305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19945.04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11.23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5487.441</w:t>
            </w:r>
          </w:p>
        </w:tc>
        <w:tc>
          <w:tcPr>
            <w:tcW w:w="1080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24.752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2268.88</w:t>
            </w:r>
          </w:p>
        </w:tc>
        <w:tc>
          <w:tcPr>
            <w:tcW w:w="1080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5.09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11472.24</w:t>
            </w:r>
          </w:p>
        </w:tc>
        <w:tc>
          <w:tcPr>
            <w:tcW w:w="1080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22.31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3261.113</w:t>
            </w:r>
          </w:p>
        </w:tc>
        <w:tc>
          <w:tcPr>
            <w:tcW w:w="1080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1.278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21574.76</w:t>
            </w:r>
          </w:p>
        </w:tc>
        <w:tc>
          <w:tcPr>
            <w:tcW w:w="1080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9.84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9109.27</w:t>
            </w:r>
          </w:p>
        </w:tc>
        <w:tc>
          <w:tcPr>
            <w:tcW w:w="1080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74.87</w:t>
            </w:r>
          </w:p>
        </w:tc>
      </w:tr>
      <w:tr w:rsidR="0034658B" w:rsidRPr="00745739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19403.06</w:t>
            </w:r>
          </w:p>
        </w:tc>
        <w:tc>
          <w:tcPr>
            <w:tcW w:w="1080" w:type="dxa"/>
            <w:shd w:val="clear" w:color="auto" w:fill="FFFFCC"/>
          </w:tcPr>
          <w:p w:rsidR="0034658B" w:rsidRPr="00AF73F3" w:rsidRDefault="0034658B" w:rsidP="0034658B">
            <w:pPr>
              <w:pStyle w:val="ad"/>
            </w:pPr>
            <w:r w:rsidRPr="00AF73F3">
              <w:t>11.36</w:t>
            </w:r>
          </w:p>
        </w:tc>
      </w:tr>
      <w:tr w:rsidR="0034658B" w:rsidRPr="006F3ADE" w:rsidTr="00613305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4658B" w:rsidRPr="00915E2A" w:rsidRDefault="0034658B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34658B" w:rsidRPr="00AF73F3" w:rsidRDefault="0034658B" w:rsidP="0034658B">
            <w:pPr>
              <w:pStyle w:val="ad"/>
            </w:pPr>
            <w:r w:rsidRPr="00AF73F3">
              <w:t>2042.17</w:t>
            </w:r>
          </w:p>
        </w:tc>
        <w:tc>
          <w:tcPr>
            <w:tcW w:w="1080" w:type="dxa"/>
            <w:shd w:val="clear" w:color="auto" w:fill="auto"/>
          </w:tcPr>
          <w:p w:rsidR="0034658B" w:rsidRDefault="0034658B" w:rsidP="0034658B">
            <w:pPr>
              <w:pStyle w:val="ad"/>
            </w:pPr>
            <w:r w:rsidRPr="0034658B">
              <w:rPr>
                <w:color w:val="FF0000"/>
              </w:rPr>
              <w:t>-17.35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7872AF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5BFD5" wp14:editId="165D260C">
                <wp:simplePos x="0" y="0"/>
                <wp:positionH relativeFrom="column">
                  <wp:posOffset>-41910</wp:posOffset>
                </wp:positionH>
                <wp:positionV relativeFrom="paragraph">
                  <wp:posOffset>3381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3pt;margin-top:.2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2A2513" w:rsidRDefault="00483439" w:rsidP="00483439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12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月消費者信心攀升至逾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15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年高位，因在特朗普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11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月當選總統以來，美國民眾看到，企業狀況進一步增強，股價上漲，就業市場進一步改善。儘管特朗普當選後，美國借貸成本攀升，可能阻礙房價持續上漲，但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10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月房價繼續穩步反彈。世界大型企業研究會公佈，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12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月消費者信心指數為</w:t>
      </w:r>
      <w:r w:rsidRPr="00483439">
        <w:rPr>
          <w:rFonts w:asciiTheme="minorHAnsi" w:eastAsia="標楷體" w:hAnsiTheme="minorHAnsi"/>
          <w:noProof/>
          <w:sz w:val="16"/>
          <w:szCs w:val="16"/>
        </w:rPr>
        <w:t xml:space="preserve">113.7 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，預估為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109.0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11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月經修正後為</w:t>
      </w:r>
      <w:r w:rsidRPr="00483439">
        <w:rPr>
          <w:rFonts w:asciiTheme="minorHAnsi" w:eastAsia="標楷體" w:hAnsiTheme="minorHAnsi"/>
          <w:noProof/>
          <w:sz w:val="16"/>
          <w:szCs w:val="16"/>
        </w:rPr>
        <w:t xml:space="preserve">109.4 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，前值為</w:t>
      </w:r>
      <w:r w:rsidRPr="00483439">
        <w:rPr>
          <w:rFonts w:asciiTheme="minorHAnsi" w:eastAsia="標楷體" w:hAnsiTheme="minorHAnsi"/>
          <w:noProof/>
          <w:sz w:val="16"/>
          <w:szCs w:val="16"/>
        </w:rPr>
        <w:t>107.1</w:t>
      </w:r>
      <w:r w:rsidRPr="00483439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03AEE" w:rsidRDefault="00A64DE2" w:rsidP="00CB5BFA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750A865" wp14:editId="4C59208E">
                <wp:simplePos x="0" y="0"/>
                <wp:positionH relativeFrom="column">
                  <wp:posOffset>-89535</wp:posOffset>
                </wp:positionH>
                <wp:positionV relativeFrom="paragraph">
                  <wp:posOffset>592889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6019230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130200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019230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7.05pt;margin-top:46.7pt;width:268.85pt;height:43.5pt;z-index:251686912;mso-width-relative:margin;mso-height-relative:margin" coordorigin="-580,60192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ALiA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">
                <v:shape id="手繪多邊形 13" o:spid="_x0000_s1030" style="position:absolute;left:-194;top:61302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60192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5BFA" w:rsidRPr="00CB5BFA">
        <w:rPr>
          <w:rFonts w:asciiTheme="minorHAnsi" w:eastAsia="標楷體" w:hAnsiTheme="minorHAnsi" w:hint="eastAsia"/>
          <w:noProof/>
          <w:sz w:val="16"/>
          <w:szCs w:val="16"/>
        </w:rPr>
        <w:t>據三位元知情消息人士透露，義大利政府將可能注資約</w:t>
      </w:r>
      <w:r w:rsidR="00CB5BFA" w:rsidRPr="00CB5BFA">
        <w:rPr>
          <w:rFonts w:asciiTheme="minorHAnsi" w:eastAsia="標楷體" w:hAnsiTheme="minorHAnsi"/>
          <w:noProof/>
          <w:sz w:val="16"/>
          <w:szCs w:val="16"/>
        </w:rPr>
        <w:t>65</w:t>
      </w:r>
      <w:r w:rsidR="00CB5BFA" w:rsidRPr="00CB5BFA">
        <w:rPr>
          <w:rFonts w:asciiTheme="minorHAnsi" w:eastAsia="標楷體" w:hAnsiTheme="minorHAnsi" w:hint="eastAsia"/>
          <w:noProof/>
          <w:sz w:val="16"/>
          <w:szCs w:val="16"/>
        </w:rPr>
        <w:t>億歐元</w:t>
      </w:r>
      <w:r w:rsidR="00CB5BFA" w:rsidRPr="00CB5BFA">
        <w:rPr>
          <w:rFonts w:asciiTheme="minorHAnsi" w:eastAsia="標楷體" w:hAnsiTheme="minorHAnsi"/>
          <w:noProof/>
          <w:sz w:val="16"/>
          <w:szCs w:val="16"/>
        </w:rPr>
        <w:t>(67.9</w:t>
      </w:r>
      <w:r w:rsidR="00CB5BFA" w:rsidRPr="00CB5BFA">
        <w:rPr>
          <w:rFonts w:asciiTheme="minorHAnsi" w:eastAsia="標楷體" w:hAnsiTheme="minorHAnsi" w:hint="eastAsia"/>
          <w:noProof/>
          <w:sz w:val="16"/>
          <w:szCs w:val="16"/>
        </w:rPr>
        <w:t>億美元</w:t>
      </w:r>
      <w:r w:rsidR="00CB5BFA" w:rsidRPr="00CB5BFA">
        <w:rPr>
          <w:rFonts w:asciiTheme="minorHAnsi" w:eastAsia="標楷體" w:hAnsiTheme="minorHAnsi"/>
          <w:noProof/>
          <w:sz w:val="16"/>
          <w:szCs w:val="16"/>
        </w:rPr>
        <w:t>)</w:t>
      </w:r>
      <w:r w:rsidR="00CB5BFA" w:rsidRPr="00CB5BFA">
        <w:rPr>
          <w:rFonts w:asciiTheme="minorHAnsi" w:eastAsia="標楷體" w:hAnsiTheme="minorHAnsi" w:hint="eastAsia"/>
          <w:noProof/>
          <w:sz w:val="16"/>
          <w:szCs w:val="16"/>
        </w:rPr>
        <w:t>救助西雅那銀行。另有</w:t>
      </w:r>
      <w:r w:rsidR="00CB5BFA" w:rsidRPr="00CB5BFA">
        <w:rPr>
          <w:rFonts w:asciiTheme="minorHAnsi" w:eastAsia="標楷體" w:hAnsiTheme="minorHAnsi"/>
          <w:noProof/>
          <w:sz w:val="16"/>
          <w:szCs w:val="16"/>
        </w:rPr>
        <w:t>20-23</w:t>
      </w:r>
      <w:r w:rsidR="00CB5BFA" w:rsidRPr="00CB5BFA">
        <w:rPr>
          <w:rFonts w:asciiTheme="minorHAnsi" w:eastAsia="標楷體" w:hAnsiTheme="minorHAnsi" w:hint="eastAsia"/>
          <w:noProof/>
          <w:sz w:val="16"/>
          <w:szCs w:val="16"/>
        </w:rPr>
        <w:t>億歐元將來自機構投資者所持次級債的轉換。</w:t>
      </w:r>
    </w:p>
    <w:p w:rsidR="0003620F" w:rsidRPr="005834D2" w:rsidRDefault="0003620F" w:rsidP="009F5A7C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4C0A42" w:rsidRPr="004C0A42" w:rsidRDefault="004C0A42" w:rsidP="005834D2">
      <w:pPr>
        <w:pStyle w:val="a5"/>
        <w:ind w:leftChars="0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517D74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A7DC2" w:rsidRPr="001A7DC2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幣兌美元週二連九日收跌，續創近半年新低。由於國際美元續強，加上盤面有壽險及外資的美元買盤急待</w:t>
      </w:r>
      <w:bookmarkStart w:id="0" w:name="_GoBack"/>
      <w:bookmarkEnd w:id="0"/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消化，令台幣貶勢難歇靠向</w:t>
      </w:r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32.300</w:t>
      </w:r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，惟年底出口商拋匯賣需仍在，稍有緩和台幣跌幅。隨著壽險買匯需求增溫，短線台幣恐難止跌轉升，預期壽險業美元買氣不會只是一兩天而已，並推估出口商將轉趨惜售而高掛美元賣價，致近期看弱台幣現貨的氣氛較濃。預計今日台幣兌美元區間將落在</w:t>
      </w:r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32.200-32.350</w:t>
      </w:r>
      <w:r w:rsidR="0063549D" w:rsidRPr="0063549D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BC0912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84C67" w:rsidRPr="00E84C67">
        <w:rPr>
          <w:rFonts w:asciiTheme="minorHAnsi" w:eastAsia="標楷體" w:hAnsiTheme="minorHAnsi" w:hint="eastAsia"/>
          <w:noProof/>
          <w:sz w:val="16"/>
          <w:szCs w:val="16"/>
        </w:rPr>
        <w:t>臺</w:t>
      </w:r>
      <w:r w:rsidR="00451A22" w:rsidRPr="00451A22">
        <w:rPr>
          <w:rFonts w:asciiTheme="minorHAnsi" w:eastAsia="標楷體" w:hAnsiTheme="minorHAnsi" w:hint="eastAsia"/>
          <w:noProof/>
          <w:sz w:val="16"/>
          <w:szCs w:val="16"/>
        </w:rPr>
        <w:t>灣銀行間短率週二穩中趨跌。央行</w:t>
      </w:r>
      <w:r w:rsidR="00451A22" w:rsidRPr="00451A22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451A22" w:rsidRPr="00451A22">
        <w:rPr>
          <w:rFonts w:asciiTheme="minorHAnsi" w:eastAsia="標楷體" w:hAnsiTheme="minorHAnsi" w:hint="eastAsia"/>
          <w:noProof/>
          <w:sz w:val="16"/>
          <w:szCs w:val="16"/>
        </w:rPr>
        <w:t>月標售定存單額度大減的效應，讓年底縱有國庫大額借款、銀行開始提領新鈔等緊縮因素都無法影響，這使得拆款、短票利率均出現鬆動。受到聖誕假期影響，人民幣市場交易清淡，無隔夜市場交易。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61AFF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二美國公布房價與消費信心表現強勁，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月諮商會消費信心指數由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109.4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增加至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113.7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，高於市場預估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109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，數據強勁也帶動利率走揚，終場美債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2.2bps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2.560%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2bps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3.133%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，今日市場關注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月成屋待完成銷售，短線年底前市場交投維持清淡，預估震盪整理走勢不變，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年券區間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2.50%~2.60%</w:t>
      </w:r>
      <w:r w:rsidR="00F61AFF" w:rsidRPr="00F61AFF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A251B3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A251B3" w:rsidRPr="00A251B3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二離岸人民幣小幅走貶，最低貶破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6.96</w:t>
      </w:r>
      <w:r w:rsidR="00877D57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市場仍受耶誕假期影響流動性不佳，年底前人民幣變化不大，區間維持在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6.94-6.97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。離岸人民幣換匯點變化不大，一個月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580(+20)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3125(+25)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。期貨週二成交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800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0.31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5226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1.63</w:t>
      </w:r>
      <w:r w:rsidR="00877D57" w:rsidRPr="00877D57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95793E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Industrial Profits YoY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14.50%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9.80%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Monitoring Indicator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24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proofErr w:type="gramStart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經季調</w:t>
            </w:r>
            <w:proofErr w:type="gram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0.51%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0.63%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0.37%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年比，未經季調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5.03%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5.10%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5.08%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準會里</w:t>
            </w:r>
            <w:proofErr w:type="gramEnd"/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奇蒙分行製造業指數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4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達拉斯聯邦製造業展望企業活動指數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10.2</w:t>
            </w:r>
          </w:p>
        </w:tc>
      </w:tr>
      <w:tr w:rsidR="0095793E" w:rsidRPr="0095793E" w:rsidTr="0095793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12/28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成屋待完成銷售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93E" w:rsidRPr="0095793E" w:rsidRDefault="0095793E" w:rsidP="0095793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5793E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11B7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A8C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57082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3DE1"/>
    <w:rsid w:val="008A4540"/>
    <w:rsid w:val="008A48E4"/>
    <w:rsid w:val="008A4AE1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2B20"/>
    <w:rsid w:val="009F329C"/>
    <w:rsid w:val="009F5A7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4759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CDE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5D24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9EC"/>
    <w:rsid w:val="00CC39C0"/>
    <w:rsid w:val="00CC4852"/>
    <w:rsid w:val="00CC5DA1"/>
    <w:rsid w:val="00CD0279"/>
    <w:rsid w:val="00CD0C6E"/>
    <w:rsid w:val="00CD12A1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0B75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5248"/>
    <w:rsid w:val="00E51705"/>
    <w:rsid w:val="00E51FA0"/>
    <w:rsid w:val="00E52A84"/>
    <w:rsid w:val="00E5330D"/>
    <w:rsid w:val="00E53862"/>
    <w:rsid w:val="00E54653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30F8A"/>
    <w:rsid w:val="00F31E68"/>
    <w:rsid w:val="00F31FA0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345C4-DAB6-40C4-86B7-7D37D711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18</cp:revision>
  <cp:lastPrinted>2015-08-07T06:27:00Z</cp:lastPrinted>
  <dcterms:created xsi:type="dcterms:W3CDTF">2016-12-28T00:59:00Z</dcterms:created>
  <dcterms:modified xsi:type="dcterms:W3CDTF">2016-12-28T02:47:00Z</dcterms:modified>
</cp:coreProperties>
</file>