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4F7C" wp14:editId="4074FE12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343D0F4" wp14:editId="3BB4075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7C1E" wp14:editId="76252BA4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1AE2" wp14:editId="50FBFD9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D72A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E26C0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D72A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EE26C0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836D" wp14:editId="0C8ADDB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31.803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31.842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31.751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6.9023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6.9079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6.8996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6.927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6.9316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6.895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117.04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117.39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114.77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1.0536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1.0497</w:t>
            </w:r>
          </w:p>
        </w:tc>
      </w:tr>
      <w:tr w:rsidR="00401C98" w:rsidRPr="00E02542" w:rsidTr="00A91A8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0.7406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0.7525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0.7395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0.65922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7.3264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0.4685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5.6814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0.1307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0.9259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0.0259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1.165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0.03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0.0305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0.038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0.004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3.1072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0.0156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3.1568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0.007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3.156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0.004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3.235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0.032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0.96344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0.00472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2.5707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0.1068</w:t>
            </w:r>
          </w:p>
        </w:tc>
      </w:tr>
      <w:tr w:rsidR="00401C98" w:rsidRPr="00C47FE8" w:rsidTr="00703DC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3.1799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0.0437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01C98" w:rsidRPr="006F3ADE" w:rsidTr="001C67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-0.05</w:t>
            </w:r>
          </w:p>
        </w:tc>
      </w:tr>
      <w:tr w:rsidR="00401C98" w:rsidRPr="006F3ADE" w:rsidTr="001C670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51.04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-0.14</w:t>
            </w:r>
          </w:p>
        </w:tc>
      </w:tr>
      <w:tr w:rsidR="00401C98" w:rsidRPr="006F3ADE" w:rsidTr="001C67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1142.95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01C98" w:rsidRPr="006F3ADE" w:rsidTr="003A7E3B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19792.53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-118.68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5436.672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-27.157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2253.28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-18.44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11244.84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-39.81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3303.517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-15.264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22446.7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9.92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9368.52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-39.45</w:t>
            </w:r>
          </w:p>
        </w:tc>
      </w:tr>
      <w:tr w:rsidR="00401C98" w:rsidRPr="00745739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19253.61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34.75</w:t>
            </w:r>
          </w:p>
        </w:tc>
      </w:tr>
      <w:tr w:rsidR="00401C98" w:rsidRPr="006F3ADE" w:rsidTr="003A7E3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01C98" w:rsidRPr="00915E2A" w:rsidRDefault="00401C9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000000"/>
                <w:sz w:val="18"/>
                <w:szCs w:val="18"/>
              </w:rPr>
              <w:t>2036.87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01C98">
              <w:rPr>
                <w:rFonts w:ascii="Tahoma" w:hAnsi="Tahoma" w:cs="Tahoma"/>
                <w:color w:val="FF0000"/>
                <w:sz w:val="18"/>
                <w:szCs w:val="18"/>
              </w:rPr>
              <w:t>-9.52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96E2" wp14:editId="01EE56EA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F6C5E" w:rsidRPr="0031288F" w:rsidRDefault="0031288F" w:rsidP="0031288F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美聯儲周三升息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25</w:t>
      </w:r>
      <w:r w:rsidR="001E2A8C">
        <w:rPr>
          <w:rFonts w:asciiTheme="minorHAnsi" w:eastAsia="標楷體" w:hAnsiTheme="minorHAnsi" w:hint="eastAsia"/>
          <w:noProof/>
          <w:sz w:val="16"/>
          <w:szCs w:val="16"/>
        </w:rPr>
        <w:t>個基點，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聯邦基金利率目標區間上調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25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個基點，至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0.50-0.75%</w:t>
      </w:r>
      <w:r w:rsidRPr="0031288F">
        <w:rPr>
          <w:rFonts w:asciiTheme="minorHAnsi" w:eastAsia="標楷體" w:hAnsiTheme="minorHAnsi" w:hint="eastAsia"/>
          <w:noProof/>
          <w:sz w:val="16"/>
          <w:szCs w:val="16"/>
        </w:rPr>
        <w:t>。除了貨幣政策聲明外，美聯儲還發布了最新的經濟預估，表示明年的升息步伐將會加快。</w:t>
      </w:r>
    </w:p>
    <w:p w:rsidR="0031288F" w:rsidRPr="001E2A8C" w:rsidRDefault="008A4AE1" w:rsidP="001E2A8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D30AFEA" wp14:editId="7FD9924C">
                <wp:simplePos x="0" y="0"/>
                <wp:positionH relativeFrom="column">
                  <wp:posOffset>-105410</wp:posOffset>
                </wp:positionH>
                <wp:positionV relativeFrom="paragraph">
                  <wp:posOffset>524827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5889561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000531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8956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3pt;margin-top:41.3pt;width:268.85pt;height:43.5pt;z-index:251686912;mso-width-relative:margin;mso-height-relative:margin" coordorigin="-580,58895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">
                <v:shape id="手繪多邊形 13" o:spid="_x0000_s1030" style="position:absolute;left:-194;top:60005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58895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中國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月央行口徑外匯占款減少近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4,000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億元人民幣，降幅創十個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31288F" w:rsidRPr="0031288F">
        <w:rPr>
          <w:rFonts w:asciiTheme="minorHAnsi" w:eastAsia="標楷體" w:hAnsiTheme="minorHAnsi" w:hint="eastAsia"/>
          <w:noProof/>
          <w:sz w:val="16"/>
          <w:szCs w:val="16"/>
        </w:rPr>
        <w:t>月新高，凸顯跨境資金流出壓力依然較大，亦直接加劇國內流動性緊張局面</w:t>
      </w:r>
      <w:r w:rsidR="007B4412">
        <w:rPr>
          <w:rFonts w:asciiTheme="minorHAnsi" w:eastAsia="標楷體" w:hAnsiTheme="minorHAnsi" w:hint="eastAsia"/>
          <w:noProof/>
          <w:sz w:val="16"/>
          <w:szCs w:val="16"/>
        </w:rPr>
        <w:t>。分析人士認為</w:t>
      </w:r>
      <w:r>
        <w:rPr>
          <w:rFonts w:asciiTheme="minorHAnsi" w:eastAsia="標楷體" w:hAnsiTheme="minorHAnsi" w:hint="eastAsia"/>
          <w:noProof/>
          <w:sz w:val="16"/>
          <w:szCs w:val="16"/>
        </w:rPr>
        <w:t>監管層</w:t>
      </w:r>
      <w:r w:rsidR="0031288F" w:rsidRPr="001E2A8C">
        <w:rPr>
          <w:rFonts w:asciiTheme="minorHAnsi" w:eastAsia="標楷體" w:hAnsiTheme="minorHAnsi" w:hint="eastAsia"/>
          <w:noProof/>
          <w:sz w:val="16"/>
          <w:szCs w:val="16"/>
        </w:rPr>
        <w:t>可能進一步加強資本流出限制。</w:t>
      </w:r>
      <w:r w:rsidR="0031288F" w:rsidRPr="001E2A8C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5F6C5E" w:rsidRPr="0031288F" w:rsidRDefault="005F6C5E" w:rsidP="0031288F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5F6C5E" w:rsidRDefault="005F6C5E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159D0" w:rsidRDefault="00FD1704" w:rsidP="00091C2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台幣兌美元週三收盤小升。昨日盤初外資雖一度搶買美元，但隨後也見其他外商保管行陸續拋匯，推升台幣。由於年底也有不少國際大企業有盈餘匯出需求，可能造成近期外資進出都有，動向難以判別的情況。不過今天凌晨美國聯邦儲</w:t>
      </w:r>
      <w:bookmarkStart w:id="0" w:name="_GoBack"/>
      <w:bookmarkEnd w:id="0"/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備委員會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(FED)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決議升息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25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個基點，且預期即將上任的特朗普政府，將通過減稅、增加基建支出和放鬆監管等舉措來提振成長，因此暗示明年將加快升息步伐，帶動美元反彈，預計今天台幣將在非美貨幣全數走弱的情況下貶值，預計今日台幣兌美元區間將落在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31.950-32.050</w:t>
      </w:r>
      <w:r w:rsidR="00B62BF6" w:rsidRPr="00B62BF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FC46D5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台灣銀行間短率周三仍持於當前利率水準。隨著央行連兩日減發存單合計達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797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億台幣，略有緩和市場對年底資金緊縮效應的疑慮，並帶動今日兩年期定存單得標利率落在市場預估區間下緣，後續關注央行沖銷力道將影響下周銀行開放跨年資金供給的意願。人民幣市場方面，隔拆利率在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5.50%-7.00%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 xml:space="preserve"> 2,850 -3,050</w:t>
      </w:r>
      <w:r w:rsidR="002A076B" w:rsidRPr="002A076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週三美國公布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月銷售與生產數據弱於市場預期，而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會議如預期調高目標利率且提高明年升息展望由兩次調為三次，昨日美債各天期利率均彈升，終場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年期美債利率上彈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10bps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2.571%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4.9bps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3.180%</w:t>
      </w:r>
      <w:r w:rsidR="001E2A8C" w:rsidRPr="001E2A8C">
        <w:rPr>
          <w:rFonts w:asciiTheme="minorHAnsi" w:eastAsia="標楷體" w:hAnsiTheme="minorHAnsi" w:hint="eastAsia"/>
          <w:noProof/>
          <w:sz w:val="16"/>
          <w:szCs w:val="16"/>
        </w:rPr>
        <w:t>，今日市場關注美國消費物價、初請失業金等數據，短線美債利率維持空頭，操作以偏空操作為宜。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8A4AE1" w:rsidRDefault="008A4AE1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週三離岸人民幣於美聯儲會議之前走升，人民幣最高升破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，晚間美國聯準會如預期升息一碼，不過對於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的利率走勢預測則較市場預期來的鷹派，美元走強，一舉突破近期的整理區間，離岸人民幣應聲大貶，貶至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，兵臨前波低點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6.96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。離岸人民幣換匯點周三續漲，一個月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440(+80)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3010(+245)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3743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1.26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4712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1.52</w:t>
      </w:r>
      <w:r w:rsidRPr="008A4AE1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401C98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720.0b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794.6b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651.3b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1100.0b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1740.0b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896.3b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7.20%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22.70%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23.90%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11.60%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9-Dec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-4.00%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-0.70%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先期零售銷售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上限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14-Dec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下限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14-Dec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0.25%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10-Dec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255k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258k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3-Dec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2003k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2005k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費城聯</w:t>
            </w:r>
            <w:proofErr w:type="gramStart"/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企業展望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7.6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Dec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54.1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NAHB 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房屋市場指數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63</w:t>
            </w:r>
          </w:p>
        </w:tc>
      </w:tr>
      <w:tr w:rsidR="00401C98" w:rsidRPr="00401C98" w:rsidTr="00401C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12/15-12/18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C98" w:rsidRPr="00401C98" w:rsidRDefault="00401C98" w:rsidP="00401C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C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3D"/>
    <w:rsid w:val="00100DD5"/>
    <w:rsid w:val="00101130"/>
    <w:rsid w:val="00101E2F"/>
    <w:rsid w:val="00103182"/>
    <w:rsid w:val="00103545"/>
    <w:rsid w:val="00103F6E"/>
    <w:rsid w:val="00104275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5A20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3C83"/>
    <w:rsid w:val="00543C96"/>
    <w:rsid w:val="00546BB7"/>
    <w:rsid w:val="00546D2F"/>
    <w:rsid w:val="00551B79"/>
    <w:rsid w:val="00552B75"/>
    <w:rsid w:val="00552F80"/>
    <w:rsid w:val="0055694B"/>
    <w:rsid w:val="005569EB"/>
    <w:rsid w:val="00560030"/>
    <w:rsid w:val="00561285"/>
    <w:rsid w:val="00561915"/>
    <w:rsid w:val="00561E6C"/>
    <w:rsid w:val="005631E4"/>
    <w:rsid w:val="00564376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87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3C99"/>
    <w:rsid w:val="00CD6229"/>
    <w:rsid w:val="00CD693B"/>
    <w:rsid w:val="00CD711B"/>
    <w:rsid w:val="00CE3216"/>
    <w:rsid w:val="00CE349A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3B45"/>
    <w:rsid w:val="00E45248"/>
    <w:rsid w:val="00E51705"/>
    <w:rsid w:val="00E51FA0"/>
    <w:rsid w:val="00E52A84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1538-5D5D-4D25-BEBA-9DD82C8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21</cp:revision>
  <cp:lastPrinted>2015-08-07T06:27:00Z</cp:lastPrinted>
  <dcterms:created xsi:type="dcterms:W3CDTF">2016-12-15T01:05:00Z</dcterms:created>
  <dcterms:modified xsi:type="dcterms:W3CDTF">2016-12-15T01:55:00Z</dcterms:modified>
</cp:coreProperties>
</file>